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66FD" w:rsidRPr="00C31B64" w:rsidRDefault="009A66FD" w:rsidP="005C0EBD">
      <w:pPr>
        <w:pStyle w:val="3"/>
        <w:shd w:val="clear" w:color="auto" w:fill="auto"/>
        <w:ind w:firstLine="11765"/>
        <w:outlineLvl w:val="0"/>
        <w:rPr>
          <w:rFonts w:ascii="Times New Roman" w:hAnsi="Times New Roman" w:cs="Times New Roman"/>
          <w:sz w:val="22"/>
          <w:szCs w:val="22"/>
        </w:rPr>
      </w:pPr>
      <w:bookmarkStart w:id="0" w:name="_Hlk110520344"/>
      <w:bookmarkStart w:id="1" w:name="_Hlk110520220"/>
      <w:r w:rsidRPr="00C31B64">
        <w:rPr>
          <w:rFonts w:ascii="Times New Roman" w:hAnsi="Times New Roman" w:cs="Times New Roman"/>
          <w:sz w:val="22"/>
          <w:szCs w:val="22"/>
        </w:rPr>
        <w:t>УТВЕРЖДАЮ</w:t>
      </w:r>
    </w:p>
    <w:p w:rsidR="009A66FD" w:rsidRPr="00C31B64" w:rsidRDefault="009A66FD" w:rsidP="005C0EBD">
      <w:pPr>
        <w:pStyle w:val="3"/>
        <w:shd w:val="clear" w:color="auto" w:fill="auto"/>
        <w:spacing w:after="208"/>
        <w:ind w:firstLine="11765"/>
        <w:outlineLvl w:val="0"/>
        <w:rPr>
          <w:rFonts w:ascii="Times New Roman" w:hAnsi="Times New Roman" w:cs="Times New Roman"/>
          <w:sz w:val="22"/>
          <w:szCs w:val="22"/>
        </w:rPr>
      </w:pPr>
      <w:r w:rsidRPr="00C31B64">
        <w:rPr>
          <w:rFonts w:ascii="Times New Roman" w:hAnsi="Times New Roman" w:cs="Times New Roman"/>
          <w:sz w:val="22"/>
          <w:szCs w:val="22"/>
        </w:rPr>
        <w:t xml:space="preserve"> Генеральный директор АО «ОЭС» </w:t>
      </w:r>
    </w:p>
    <w:p w:rsidR="009A66FD" w:rsidRPr="00C31B64" w:rsidRDefault="009A66FD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C31B64">
        <w:rPr>
          <w:rFonts w:ascii="Times New Roman" w:hAnsi="Times New Roman" w:cs="Times New Roman"/>
          <w:sz w:val="22"/>
          <w:szCs w:val="22"/>
        </w:rPr>
        <w:t>_________________________ Р.М. Гайсин</w:t>
      </w:r>
    </w:p>
    <w:p w:rsidR="009A66FD" w:rsidRPr="00C31B64" w:rsidRDefault="009A66FD" w:rsidP="00667D39">
      <w:pPr>
        <w:pStyle w:val="3"/>
        <w:shd w:val="clear" w:color="auto" w:fill="auto"/>
        <w:spacing w:after="208"/>
        <w:ind w:firstLine="11765"/>
        <w:rPr>
          <w:rFonts w:ascii="Times New Roman" w:hAnsi="Times New Roman" w:cs="Times New Roman"/>
          <w:sz w:val="22"/>
          <w:szCs w:val="22"/>
        </w:rPr>
      </w:pPr>
      <w:r w:rsidRPr="00C31B64">
        <w:rPr>
          <w:rFonts w:ascii="Times New Roman" w:hAnsi="Times New Roman" w:cs="Times New Roman"/>
          <w:sz w:val="22"/>
          <w:szCs w:val="22"/>
        </w:rPr>
        <w:t>«_____»________________________20</w:t>
      </w:r>
      <w:r w:rsidR="00F71962" w:rsidRPr="00C31B64">
        <w:rPr>
          <w:rFonts w:ascii="Times New Roman" w:hAnsi="Times New Roman" w:cs="Times New Roman"/>
          <w:sz w:val="22"/>
          <w:szCs w:val="22"/>
        </w:rPr>
        <w:t>2</w:t>
      </w:r>
      <w:r w:rsidR="001706DE">
        <w:rPr>
          <w:rFonts w:ascii="Times New Roman" w:hAnsi="Times New Roman" w:cs="Times New Roman"/>
          <w:sz w:val="22"/>
          <w:szCs w:val="22"/>
        </w:rPr>
        <w:t>2</w:t>
      </w:r>
      <w:r w:rsidRPr="00C31B64">
        <w:rPr>
          <w:rFonts w:ascii="Times New Roman" w:hAnsi="Times New Roman" w:cs="Times New Roman"/>
          <w:sz w:val="22"/>
          <w:szCs w:val="22"/>
        </w:rPr>
        <w:t xml:space="preserve">г. </w:t>
      </w:r>
    </w:p>
    <w:bookmarkEnd w:id="0"/>
    <w:p w:rsidR="009A66FD" w:rsidRPr="00C31B64" w:rsidRDefault="009A66FD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9A66FD" w:rsidRPr="00C31B64" w:rsidRDefault="009A66FD">
      <w:pPr>
        <w:spacing w:line="240" w:lineRule="exact"/>
        <w:rPr>
          <w:rFonts w:ascii="Times New Roman" w:hAnsi="Times New Roman" w:cs="Times New Roman"/>
          <w:sz w:val="19"/>
          <w:szCs w:val="19"/>
        </w:rPr>
      </w:pPr>
    </w:p>
    <w:p w:rsidR="009A66FD" w:rsidRPr="00C31B64" w:rsidRDefault="009A66FD">
      <w:pPr>
        <w:spacing w:before="10" w:after="10" w:line="240" w:lineRule="exact"/>
        <w:rPr>
          <w:rFonts w:ascii="Times New Roman" w:hAnsi="Times New Roman" w:cs="Times New Roman"/>
          <w:sz w:val="19"/>
          <w:szCs w:val="19"/>
        </w:rPr>
      </w:pPr>
    </w:p>
    <w:p w:rsidR="009A66FD" w:rsidRPr="00C31B64" w:rsidRDefault="009A66FD" w:rsidP="00A430AB">
      <w:pPr>
        <w:jc w:val="center"/>
        <w:rPr>
          <w:rFonts w:ascii="Times New Roman" w:hAnsi="Times New Roman" w:cs="Times New Roman"/>
          <w:sz w:val="22"/>
          <w:szCs w:val="22"/>
        </w:rPr>
        <w:sectPr w:rsidR="009A66FD" w:rsidRPr="00C31B64" w:rsidSect="000C3213">
          <w:type w:val="continuous"/>
          <w:pgSz w:w="16840" w:h="11900" w:orient="landscape"/>
          <w:pgMar w:top="1135" w:right="0" w:bottom="463" w:left="0" w:header="0" w:footer="3" w:gutter="0"/>
          <w:cols w:space="720"/>
          <w:noEndnote/>
          <w:docGrid w:linePitch="360"/>
        </w:sectPr>
      </w:pPr>
    </w:p>
    <w:p w:rsidR="009A66FD" w:rsidRPr="00C31B64" w:rsidRDefault="009A66FD" w:rsidP="00A430AB">
      <w:pPr>
        <w:widowControl/>
        <w:autoSpaceDE w:val="0"/>
        <w:autoSpaceDN w:val="0"/>
        <w:adjustRightInd w:val="0"/>
        <w:ind w:right="543"/>
        <w:rPr>
          <w:rFonts w:ascii="Times New Roman" w:hAnsi="Times New Roman" w:cs="Times New Roman"/>
          <w:b/>
          <w:bCs/>
          <w:sz w:val="22"/>
          <w:szCs w:val="22"/>
        </w:rPr>
      </w:pPr>
    </w:p>
    <w:p w:rsidR="00A97AA9" w:rsidRPr="009E5A4B" w:rsidRDefault="009A66FD" w:rsidP="00A97AA9">
      <w:pPr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C31B64">
        <w:rPr>
          <w:rFonts w:ascii="Times New Roman" w:hAnsi="Times New Roman" w:cs="Times New Roman"/>
          <w:sz w:val="15"/>
          <w:szCs w:val="15"/>
        </w:rPr>
        <w:br/>
      </w:r>
      <w:r w:rsidR="00A97AA9" w:rsidRPr="009E5A4B">
        <w:rPr>
          <w:rFonts w:ascii="Times New Roman" w:hAnsi="Times New Roman" w:cs="Times New Roman"/>
          <w:b/>
          <w:bCs/>
          <w:color w:val="auto"/>
          <w:sz w:val="22"/>
          <w:szCs w:val="22"/>
        </w:rPr>
        <w:t>ПACПOPT УСЛУГИ (ПРОЦЕССА) СЕТЕВОЙ ОРГАНИЗАЦИИ</w:t>
      </w:r>
    </w:p>
    <w:p w:rsidR="00A97AA9" w:rsidRPr="009E5A4B" w:rsidRDefault="00A97AA9" w:rsidP="00A97AA9">
      <w:pPr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9E5A4B">
        <w:rPr>
          <w:rFonts w:ascii="Times New Roman" w:hAnsi="Times New Roman" w:cs="Times New Roman"/>
          <w:b/>
          <w:bCs/>
          <w:color w:val="auto"/>
          <w:sz w:val="22"/>
          <w:szCs w:val="22"/>
        </w:rPr>
        <w:t>«ДОПУСК В ЭКСПЛУАТАЦИЮ ПРИБОРА УЧЕТА ЭЛЕКТРИЧЕСКОЙ ЭНЕРГИИ»</w:t>
      </w:r>
    </w:p>
    <w:p w:rsidR="00A97AA9" w:rsidRPr="009E5A4B" w:rsidRDefault="00A97AA9" w:rsidP="00A97AA9">
      <w:pPr>
        <w:pStyle w:val="a9"/>
        <w:spacing w:before="4"/>
        <w:rPr>
          <w:sz w:val="22"/>
          <w:szCs w:val="22"/>
        </w:rPr>
      </w:pPr>
    </w:p>
    <w:bookmarkEnd w:id="1"/>
    <w:p w:rsidR="00A97AA9" w:rsidRPr="009F48E2" w:rsidRDefault="009A66FD" w:rsidP="009F48E2">
      <w:pPr>
        <w:rPr>
          <w:rFonts w:ascii="Times New Roman" w:hAnsi="Times New Roman" w:cs="Times New Roman"/>
          <w:sz w:val="22"/>
          <w:szCs w:val="22"/>
        </w:rPr>
      </w:pPr>
      <w:r w:rsidRPr="009E5A4B">
        <w:br/>
      </w:r>
      <w:r w:rsidR="00A97AA9" w:rsidRPr="009F48E2">
        <w:rPr>
          <w:rFonts w:ascii="Times New Roman" w:hAnsi="Times New Roman" w:cs="Times New Roman"/>
          <w:sz w:val="22"/>
          <w:szCs w:val="22"/>
        </w:rPr>
        <w:t>Круг заявителей: физические, юридические лица.</w:t>
      </w:r>
      <w:r w:rsidR="00A97AA9" w:rsidRPr="009F48E2">
        <w:rPr>
          <w:rFonts w:ascii="Times New Roman" w:hAnsi="Times New Roman" w:cs="Times New Roman"/>
          <w:sz w:val="22"/>
          <w:szCs w:val="22"/>
        </w:rPr>
        <w:br/>
        <w:t>Размер платы за предоставление услуги (процесса) и основание ее взимания: оплата не предусмотрена.</w:t>
      </w:r>
      <w:r w:rsidR="00A97AA9" w:rsidRPr="009F48E2">
        <w:rPr>
          <w:rFonts w:ascii="Times New Roman" w:hAnsi="Times New Roman" w:cs="Times New Roman"/>
          <w:sz w:val="22"/>
          <w:szCs w:val="22"/>
        </w:rPr>
        <w:br/>
        <w:t>Условия оказания услуги (процесса): осуществление допуска в эксплуатацию прибора учета электрической энергии потребителей в следующих случаях:</w:t>
      </w:r>
    </w:p>
    <w:p w:rsidR="00A97AA9" w:rsidRPr="009F48E2" w:rsidRDefault="00A97AA9" w:rsidP="009F48E2">
      <w:pPr>
        <w:rPr>
          <w:rFonts w:ascii="Times New Roman" w:hAnsi="Times New Roman" w:cs="Times New Roman"/>
          <w:sz w:val="22"/>
          <w:szCs w:val="22"/>
        </w:rPr>
      </w:pPr>
      <w:r w:rsidRPr="009F48E2">
        <w:rPr>
          <w:rFonts w:ascii="Times New Roman" w:hAnsi="Times New Roman" w:cs="Times New Roman"/>
          <w:sz w:val="22"/>
          <w:szCs w:val="22"/>
        </w:rPr>
        <w:t>Не связанных с технологическим присоединением, при установке либо замене приборов учета в связи с выходом из строя, утрате, истечением срока эксплуатации или истечением интервала между поверками приборов учета электрической энергии и (или) иного оборудования, которые используются для коммерческого учета электрической</w:t>
      </w:r>
      <w:r w:rsid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>энергии,</w:t>
      </w:r>
    </w:p>
    <w:p w:rsidR="00A97AA9" w:rsidRPr="009F48E2" w:rsidRDefault="00A97AA9" w:rsidP="009F48E2">
      <w:pPr>
        <w:rPr>
          <w:rFonts w:ascii="Times New Roman" w:hAnsi="Times New Roman" w:cs="Times New Roman"/>
          <w:sz w:val="22"/>
          <w:szCs w:val="22"/>
        </w:rPr>
      </w:pPr>
      <w:r w:rsidRPr="009F48E2">
        <w:rPr>
          <w:rFonts w:ascii="Times New Roman" w:hAnsi="Times New Roman" w:cs="Times New Roman"/>
          <w:sz w:val="22"/>
          <w:szCs w:val="22"/>
        </w:rPr>
        <w:t>По заявлению потребителя (при переносе ранее установленного прибора учета, при необходимости повторной опломбировки автоматических</w:t>
      </w:r>
      <w:r w:rsid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>выключателей)</w:t>
      </w:r>
    </w:p>
    <w:p w:rsidR="00A97AA9" w:rsidRPr="009F48E2" w:rsidRDefault="00A97AA9" w:rsidP="009F48E2">
      <w:pPr>
        <w:rPr>
          <w:rFonts w:ascii="Times New Roman" w:hAnsi="Times New Roman" w:cs="Times New Roman"/>
          <w:sz w:val="22"/>
          <w:szCs w:val="22"/>
        </w:rPr>
      </w:pPr>
      <w:r w:rsidRPr="009F48E2">
        <w:rPr>
          <w:rFonts w:ascii="Times New Roman" w:hAnsi="Times New Roman" w:cs="Times New Roman"/>
          <w:sz w:val="22"/>
          <w:szCs w:val="22"/>
        </w:rPr>
        <w:t>Порядок оказания услуги (</w:t>
      </w:r>
      <w:r w:rsidR="009F48E2" w:rsidRPr="009F48E2">
        <w:rPr>
          <w:rFonts w:ascii="Times New Roman" w:hAnsi="Times New Roman" w:cs="Times New Roman"/>
          <w:sz w:val="22"/>
          <w:szCs w:val="22"/>
        </w:rPr>
        <w:t>процесса</w:t>
      </w:r>
      <w:r w:rsidRPr="009F48E2">
        <w:rPr>
          <w:rFonts w:ascii="Times New Roman" w:hAnsi="Times New Roman" w:cs="Times New Roman"/>
          <w:sz w:val="22"/>
          <w:szCs w:val="22"/>
        </w:rPr>
        <w:t>): в соответствии с Основными положениями функционирования розничных рынков электрической энергии, утвержденных ПостановлениемПравительстваРоссийскойФедер</w:t>
      </w:r>
      <w:r w:rsidR="000928F1" w:rsidRPr="009F48E2">
        <w:rPr>
          <w:rFonts w:ascii="Times New Roman" w:hAnsi="Times New Roman" w:cs="Times New Roman"/>
          <w:sz w:val="22"/>
          <w:szCs w:val="22"/>
        </w:rPr>
        <w:t xml:space="preserve">ацииот04.05.2012 №442(далее – </w:t>
      </w:r>
      <w:r w:rsidRPr="009F48E2">
        <w:rPr>
          <w:rFonts w:ascii="Times New Roman" w:hAnsi="Times New Roman" w:cs="Times New Roman"/>
          <w:sz w:val="22"/>
          <w:szCs w:val="22"/>
        </w:rPr>
        <w:t>Основные</w:t>
      </w:r>
      <w:r w:rsidR="000928F1" w:rsidRP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>положения)</w:t>
      </w:r>
      <w:r w:rsidR="000928F1" w:rsidRP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>и</w:t>
      </w:r>
      <w:r w:rsidR="000928F1" w:rsidRP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>Правилами</w:t>
      </w:r>
      <w:r w:rsidR="000928F1" w:rsidRP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>предоставления</w:t>
      </w:r>
      <w:r w:rsidR="000928F1" w:rsidRP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>коммунальных</w:t>
      </w:r>
      <w:r w:rsidR="000928F1" w:rsidRP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>услуг</w:t>
      </w:r>
      <w:r w:rsidR="000928F1" w:rsidRP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 xml:space="preserve">собственниками пользователям помещений в многоквартирных дома и жилых домов, утвержденными Постановлением Правительства РФ от 06.05.2011 </w:t>
      </w:r>
      <w:r w:rsidR="000928F1" w:rsidRPr="009F48E2">
        <w:rPr>
          <w:rFonts w:ascii="Times New Roman" w:hAnsi="Times New Roman" w:cs="Times New Roman"/>
          <w:sz w:val="22"/>
          <w:szCs w:val="22"/>
        </w:rPr>
        <w:t>№</w:t>
      </w:r>
      <w:r w:rsidRPr="009F48E2">
        <w:rPr>
          <w:rFonts w:ascii="Times New Roman" w:hAnsi="Times New Roman" w:cs="Times New Roman"/>
          <w:sz w:val="22"/>
          <w:szCs w:val="22"/>
        </w:rPr>
        <w:t xml:space="preserve"> 354 (далее -Правила).</w:t>
      </w:r>
    </w:p>
    <w:p w:rsidR="00A97AA9" w:rsidRPr="009F48E2" w:rsidRDefault="00A97AA9" w:rsidP="009F48E2">
      <w:pPr>
        <w:rPr>
          <w:rFonts w:ascii="Times New Roman" w:hAnsi="Times New Roman" w:cs="Times New Roman"/>
          <w:sz w:val="22"/>
          <w:szCs w:val="22"/>
        </w:rPr>
      </w:pPr>
      <w:r w:rsidRPr="009F48E2">
        <w:rPr>
          <w:rFonts w:ascii="Times New Roman" w:hAnsi="Times New Roman" w:cs="Times New Roman"/>
          <w:sz w:val="22"/>
          <w:szCs w:val="22"/>
        </w:rPr>
        <w:t xml:space="preserve">Результат оказания услуги (процесса): установка контрольной пломбы и (или) знаков визуального контроля на </w:t>
      </w:r>
      <w:r w:rsidR="009F48E2" w:rsidRPr="009F48E2">
        <w:rPr>
          <w:rFonts w:ascii="Times New Roman" w:hAnsi="Times New Roman" w:cs="Times New Roman"/>
          <w:sz w:val="22"/>
          <w:szCs w:val="22"/>
        </w:rPr>
        <w:t>приборе учета</w:t>
      </w:r>
      <w:r w:rsidRPr="009F48E2">
        <w:rPr>
          <w:rFonts w:ascii="Times New Roman" w:hAnsi="Times New Roman" w:cs="Times New Roman"/>
          <w:sz w:val="22"/>
          <w:szCs w:val="22"/>
        </w:rPr>
        <w:t xml:space="preserve"> и </w:t>
      </w:r>
      <w:r w:rsidR="009F48E2" w:rsidRPr="009F48E2">
        <w:rPr>
          <w:rFonts w:ascii="Times New Roman" w:hAnsi="Times New Roman" w:cs="Times New Roman"/>
          <w:sz w:val="22"/>
          <w:szCs w:val="22"/>
        </w:rPr>
        <w:t>составление Акта</w:t>
      </w:r>
      <w:r w:rsidRPr="009F48E2">
        <w:rPr>
          <w:rFonts w:ascii="Times New Roman" w:hAnsi="Times New Roman" w:cs="Times New Roman"/>
          <w:sz w:val="22"/>
          <w:szCs w:val="22"/>
        </w:rPr>
        <w:t xml:space="preserve"> допуска </w:t>
      </w:r>
      <w:r w:rsidR="009F48E2" w:rsidRPr="009F48E2">
        <w:rPr>
          <w:rFonts w:ascii="Times New Roman" w:hAnsi="Times New Roman" w:cs="Times New Roman"/>
          <w:sz w:val="22"/>
          <w:szCs w:val="22"/>
        </w:rPr>
        <w:t>прибора учета</w:t>
      </w:r>
      <w:r w:rsidRPr="009F48E2">
        <w:rPr>
          <w:rFonts w:ascii="Times New Roman" w:hAnsi="Times New Roman" w:cs="Times New Roman"/>
          <w:sz w:val="22"/>
          <w:szCs w:val="22"/>
        </w:rPr>
        <w:t xml:space="preserve"> в</w:t>
      </w:r>
      <w:r w:rsid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>эксплуатацию.</w:t>
      </w:r>
    </w:p>
    <w:p w:rsidR="00A97AA9" w:rsidRPr="009F48E2" w:rsidRDefault="00A97AA9" w:rsidP="009F48E2">
      <w:pPr>
        <w:rPr>
          <w:rFonts w:ascii="Times New Roman" w:hAnsi="Times New Roman" w:cs="Times New Roman"/>
          <w:sz w:val="22"/>
          <w:szCs w:val="22"/>
        </w:rPr>
      </w:pPr>
      <w:r w:rsidRPr="009F48E2">
        <w:rPr>
          <w:rFonts w:ascii="Times New Roman" w:hAnsi="Times New Roman" w:cs="Times New Roman"/>
          <w:sz w:val="22"/>
          <w:szCs w:val="22"/>
        </w:rPr>
        <w:t>Общий срок оказания услуги (процесса):</w:t>
      </w:r>
    </w:p>
    <w:p w:rsidR="000928F1" w:rsidRPr="009F48E2" w:rsidRDefault="00A97AA9" w:rsidP="009F48E2">
      <w:pPr>
        <w:rPr>
          <w:rFonts w:ascii="Times New Roman" w:hAnsi="Times New Roman" w:cs="Times New Roman"/>
          <w:sz w:val="22"/>
          <w:szCs w:val="22"/>
        </w:rPr>
      </w:pPr>
      <w:r w:rsidRPr="009F48E2">
        <w:rPr>
          <w:rFonts w:ascii="Times New Roman" w:hAnsi="Times New Roman" w:cs="Times New Roman"/>
          <w:sz w:val="22"/>
          <w:szCs w:val="22"/>
        </w:rPr>
        <w:t>В случаях, не связанных с технологическим присоединением, при установке либо замене приборов учета в связи с выходом из строя, утрате, истечением срока эксплуатации или истечением интервала между поверками приборов учета в соответствии со сроками, указанными в</w:t>
      </w:r>
      <w:r w:rsidR="000928F1" w:rsidRP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>запросе.</w:t>
      </w:r>
    </w:p>
    <w:p w:rsidR="009A66FD" w:rsidRPr="000928F1" w:rsidRDefault="00A97AA9" w:rsidP="009F48E2">
      <w:r w:rsidRPr="009F48E2">
        <w:rPr>
          <w:rFonts w:ascii="Times New Roman" w:hAnsi="Times New Roman" w:cs="Times New Roman"/>
          <w:sz w:val="22"/>
          <w:szCs w:val="22"/>
        </w:rPr>
        <w:t xml:space="preserve">По заявлению Потребителя - не более 15 рабочих дней со дня поступления заявки на осуществление допуска в эксплуатацию прибора </w:t>
      </w:r>
      <w:r w:rsidR="009F48E2" w:rsidRPr="009F48E2">
        <w:rPr>
          <w:rFonts w:ascii="Times New Roman" w:hAnsi="Times New Roman" w:cs="Times New Roman"/>
          <w:sz w:val="22"/>
          <w:szCs w:val="22"/>
        </w:rPr>
        <w:t>учета (</w:t>
      </w:r>
      <w:r w:rsidRPr="009F48E2">
        <w:rPr>
          <w:rFonts w:ascii="Times New Roman" w:hAnsi="Times New Roman" w:cs="Times New Roman"/>
          <w:sz w:val="22"/>
          <w:szCs w:val="22"/>
        </w:rPr>
        <w:t>если потребителем не назначена иная дата осуществления</w:t>
      </w:r>
      <w:r w:rsidR="000928F1" w:rsidRPr="009F48E2">
        <w:rPr>
          <w:rFonts w:ascii="Times New Roman" w:hAnsi="Times New Roman" w:cs="Times New Roman"/>
          <w:sz w:val="22"/>
          <w:szCs w:val="22"/>
        </w:rPr>
        <w:t xml:space="preserve"> </w:t>
      </w:r>
      <w:r w:rsidRPr="009F48E2">
        <w:rPr>
          <w:rFonts w:ascii="Times New Roman" w:hAnsi="Times New Roman" w:cs="Times New Roman"/>
          <w:sz w:val="22"/>
          <w:szCs w:val="22"/>
        </w:rPr>
        <w:t>работ.)</w:t>
      </w:r>
      <w:r w:rsidRPr="000928F1">
        <w:rPr>
          <w:sz w:val="18"/>
        </w:rPr>
        <w:br/>
      </w:r>
      <w:bookmarkStart w:id="2" w:name="_GoBack"/>
      <w:bookmarkEnd w:id="2"/>
    </w:p>
    <w:p w:rsidR="00A97AA9" w:rsidRDefault="00A97AA9" w:rsidP="00A97AA9">
      <w:pPr>
        <w:rPr>
          <w:rFonts w:ascii="Times New Roman" w:hAnsi="Times New Roman" w:cs="Times New Roman"/>
          <w:sz w:val="22"/>
          <w:szCs w:val="22"/>
        </w:rPr>
      </w:pPr>
    </w:p>
    <w:p w:rsidR="00A97AA9" w:rsidRDefault="00A97AA9" w:rsidP="00A97AA9">
      <w:pPr>
        <w:rPr>
          <w:rFonts w:ascii="Times New Roman" w:hAnsi="Times New Roman" w:cs="Times New Roman"/>
          <w:sz w:val="22"/>
          <w:szCs w:val="22"/>
        </w:rPr>
      </w:pPr>
    </w:p>
    <w:p w:rsidR="00A97AA9" w:rsidRPr="00C31B64" w:rsidRDefault="00A97AA9" w:rsidP="00A97AA9">
      <w:pPr>
        <w:rPr>
          <w:rFonts w:ascii="Times New Roman" w:hAnsi="Times New Roman" w:cs="Times New Roman"/>
          <w:sz w:val="22"/>
          <w:szCs w:val="22"/>
        </w:rPr>
      </w:pPr>
    </w:p>
    <w:p w:rsidR="009A66FD" w:rsidRPr="00C31B64" w:rsidRDefault="005E54FF" w:rsidP="00E22B2C">
      <w:pPr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/>
      </w:r>
      <w:r>
        <w:rPr>
          <w:rFonts w:ascii="Times New Roman" w:hAnsi="Times New Roman" w:cs="Times New Roman"/>
          <w:b/>
          <w:bCs/>
          <w:sz w:val="20"/>
          <w:szCs w:val="20"/>
        </w:rPr>
        <w:br/>
      </w:r>
    </w:p>
    <w:p w:rsidR="009A66FD" w:rsidRPr="00C31B64" w:rsidRDefault="009A66FD" w:rsidP="00E22B2C">
      <w:pPr>
        <w:rPr>
          <w:rFonts w:ascii="Times New Roman" w:hAnsi="Times New Roman" w:cs="Times New Roman"/>
          <w:sz w:val="2"/>
          <w:szCs w:val="2"/>
        </w:rPr>
      </w:pPr>
    </w:p>
    <w:p w:rsidR="009A66FD" w:rsidRPr="00C31B64" w:rsidRDefault="009A66FD" w:rsidP="00E22B2C">
      <w:pPr>
        <w:rPr>
          <w:rFonts w:ascii="Times New Roman" w:hAnsi="Times New Roman" w:cs="Times New Roman"/>
          <w:sz w:val="2"/>
          <w:szCs w:val="2"/>
        </w:rPr>
      </w:pPr>
    </w:p>
    <w:tbl>
      <w:tblPr>
        <w:tblStyle w:val="af"/>
        <w:tblW w:w="0" w:type="auto"/>
        <w:tblLayout w:type="fixed"/>
        <w:tblLook w:val="0000" w:firstRow="0" w:lastRow="0" w:firstColumn="0" w:lastColumn="0" w:noHBand="0" w:noVBand="0"/>
      </w:tblPr>
      <w:tblGrid>
        <w:gridCol w:w="543"/>
        <w:gridCol w:w="1656"/>
        <w:gridCol w:w="4344"/>
        <w:gridCol w:w="3077"/>
        <w:gridCol w:w="1991"/>
        <w:gridCol w:w="2172"/>
        <w:gridCol w:w="1599"/>
      </w:tblGrid>
      <w:tr w:rsidR="009A66FD" w:rsidRPr="00C31B64" w:rsidTr="009F48E2">
        <w:trPr>
          <w:trHeight w:val="336"/>
        </w:trPr>
        <w:tc>
          <w:tcPr>
            <w:tcW w:w="543" w:type="dxa"/>
            <w:shd w:val="clear" w:color="auto" w:fill="auto"/>
          </w:tcPr>
          <w:p w:rsidR="009A66FD" w:rsidRPr="00C31B64" w:rsidRDefault="009A66F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</w:t>
            </w:r>
          </w:p>
          <w:p w:rsidR="009A66FD" w:rsidRPr="00C31B64" w:rsidRDefault="009A66F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shd w:val="clear" w:color="auto" w:fill="auto"/>
          </w:tcPr>
          <w:p w:rsidR="009A66FD" w:rsidRPr="00C31B64" w:rsidRDefault="009A66FD" w:rsidP="009F48E2">
            <w:pPr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Этап</w:t>
            </w:r>
          </w:p>
        </w:tc>
        <w:tc>
          <w:tcPr>
            <w:tcW w:w="4344" w:type="dxa"/>
            <w:shd w:val="clear" w:color="auto" w:fill="auto"/>
          </w:tcPr>
          <w:p w:rsidR="009A66FD" w:rsidRPr="00C31B64" w:rsidRDefault="009A66F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Содержание/Условия этапа</w:t>
            </w:r>
          </w:p>
          <w:p w:rsidR="009A66FD" w:rsidRPr="00C31B64" w:rsidRDefault="009A66F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  <w:shd w:val="clear" w:color="auto" w:fill="auto"/>
          </w:tcPr>
          <w:p w:rsidR="009A66FD" w:rsidRPr="00C31B64" w:rsidRDefault="009A66F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Форма предоставления</w:t>
            </w:r>
          </w:p>
          <w:p w:rsidR="009A66FD" w:rsidRPr="00C31B64" w:rsidRDefault="009A66F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:rsidR="009A66FD" w:rsidRPr="00C31B64" w:rsidRDefault="009A66FD" w:rsidP="009F48E2">
            <w:pPr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Результат</w:t>
            </w:r>
          </w:p>
        </w:tc>
        <w:tc>
          <w:tcPr>
            <w:tcW w:w="2172" w:type="dxa"/>
            <w:shd w:val="clear" w:color="auto" w:fill="auto"/>
          </w:tcPr>
          <w:p w:rsidR="009A66FD" w:rsidRPr="00C31B64" w:rsidRDefault="009A66F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Срок исполнения</w:t>
            </w:r>
          </w:p>
          <w:p w:rsidR="009A66FD" w:rsidRPr="00C31B64" w:rsidRDefault="009A66F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9" w:type="dxa"/>
            <w:shd w:val="clear" w:color="auto" w:fill="auto"/>
          </w:tcPr>
          <w:p w:rsidR="009A66FD" w:rsidRPr="00C31B64" w:rsidRDefault="009A66FD" w:rsidP="009F48E2">
            <w:pPr>
              <w:pStyle w:val="21"/>
              <w:shd w:val="clear" w:color="auto" w:fill="auto"/>
              <w:spacing w:before="0" w:after="0" w:line="240" w:lineRule="auto"/>
              <w:ind w:firstLine="2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Ссылка на нормативный правовой акт</w:t>
            </w:r>
          </w:p>
        </w:tc>
      </w:tr>
      <w:tr w:rsidR="00A97AA9" w:rsidRPr="000928F1" w:rsidTr="005C0EBD">
        <w:trPr>
          <w:trHeight w:val="336"/>
        </w:trPr>
        <w:tc>
          <w:tcPr>
            <w:tcW w:w="15382" w:type="dxa"/>
            <w:gridSpan w:val="7"/>
          </w:tcPr>
          <w:p w:rsidR="00A97AA9" w:rsidRPr="000928F1" w:rsidRDefault="00A97AA9" w:rsidP="009F48E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8F1">
              <w:rPr>
                <w:rFonts w:ascii="Times New Roman" w:hAnsi="Times New Roman" w:cs="Times New Roman"/>
                <w:b/>
                <w:sz w:val="20"/>
                <w:szCs w:val="20"/>
              </w:rPr>
              <w:t>1. Допуск в эксплуатацию прибора учета электрической энергии в случаях, не связанных с технологическим присоединением, при установке либо замене</w:t>
            </w:r>
          </w:p>
          <w:p w:rsidR="00A97AA9" w:rsidRPr="000928F1" w:rsidRDefault="00A97AA9" w:rsidP="009F48E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8F1">
              <w:rPr>
                <w:rFonts w:ascii="Times New Roman" w:hAnsi="Times New Roman" w:cs="Times New Roman"/>
                <w:b/>
                <w:sz w:val="20"/>
                <w:szCs w:val="20"/>
              </w:rPr>
              <w:t>приборов учета в связи с выходом из строя, утрате, истечением срока эксплуатации или истечением интервала между поверками приборов учета электрической энергии и (или) много оборудования, которые используются для коммерческого учета электрической энергии</w:t>
            </w:r>
          </w:p>
        </w:tc>
      </w:tr>
      <w:tr w:rsidR="00A97AA9" w:rsidRPr="00C31B64" w:rsidTr="005C0EBD">
        <w:trPr>
          <w:trHeight w:val="8130"/>
        </w:trPr>
        <w:tc>
          <w:tcPr>
            <w:tcW w:w="543" w:type="dxa"/>
            <w:tcBorders>
              <w:bottom w:val="single" w:sz="4" w:space="0" w:color="auto"/>
            </w:tcBorders>
          </w:tcPr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Направление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сетевой организацией запроса на установку (замену)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приборов учета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Сетевая организация, имеющая намерение установить либо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заменить прибор учета электрической энергии, направляет запрос на установку (замену) прибора учета, в адрес следующих организаций (лиц):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br/>
              <w:t>- гарантирующий поставщик (энергосбытовая, энергоснабжающая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организация), с которым в отношении таких энергопринимающих устройств заключен договор энергоснабжения,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- собственник (владелец) энергопринимающих устройств, в отношении которых планируется установка либо замена прибора учета.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В таком запросе на установку (замену) прибора учета должны быть указаны: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- реквизиты и контактные данные лица, направившего запрос, включая номер телефона, а также причины установки либо замены ранее установленного прибора учета;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- место нахождения энергопринимающих устройств, в отношении которых имеется намерение установить или заменить прибор учета;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- предлагаемые места установки прибора учета в случае, если они отличаются от ранее согласованных мест установки, с обоснованием причины изменения места установки;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- информация о приборе учета и (или) об ином оборудовании, которые предполагается установить и заменить;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- предполагаемые дата и время совершения действий по установке и допуску в эксплуатацию приборов учета;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- обязанность собственника (владельца) 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способом,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позволяющим подтвердить факт получения уведомления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Лица,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принимающие участие в процедуре допуска в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эксплуатацию,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уведомлены</w:t>
            </w:r>
          </w:p>
        </w:tc>
        <w:tc>
          <w:tcPr>
            <w:tcW w:w="2172" w:type="dxa"/>
            <w:tcBorders>
              <w:bottom w:val="single" w:sz="4" w:space="0" w:color="auto"/>
            </w:tcBorders>
          </w:tcPr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Пункт 151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Основных</w:t>
            </w:r>
          </w:p>
          <w:p w:rsidR="00A97AA9" w:rsidRPr="00644C03" w:rsidRDefault="00A97AA9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положений</w:t>
            </w:r>
          </w:p>
        </w:tc>
      </w:tr>
      <w:tr w:rsidR="005C0EBD" w:rsidRPr="00C31B64" w:rsidTr="009F48E2">
        <w:trPr>
          <w:trHeight w:val="336"/>
        </w:trPr>
        <w:tc>
          <w:tcPr>
            <w:tcW w:w="543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shd w:val="clear" w:color="auto" w:fill="auto"/>
          </w:tcPr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Этап</w:t>
            </w:r>
          </w:p>
        </w:tc>
        <w:tc>
          <w:tcPr>
            <w:tcW w:w="4344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Содержание/Условия этапа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Форма предоставления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Результат</w:t>
            </w:r>
          </w:p>
        </w:tc>
        <w:tc>
          <w:tcPr>
            <w:tcW w:w="2172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Срок исполнения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9" w:type="dxa"/>
            <w:shd w:val="clear" w:color="auto" w:fill="auto"/>
          </w:tcPr>
          <w:p w:rsidR="005C0EBD" w:rsidRPr="00C31B64" w:rsidRDefault="005C0EBD" w:rsidP="009F48E2">
            <w:pPr>
              <w:pStyle w:val="21"/>
              <w:shd w:val="clear" w:color="auto" w:fill="auto"/>
              <w:spacing w:before="0" w:after="0" w:line="240" w:lineRule="auto"/>
              <w:ind w:firstLine="2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Ссылка на нормативный правовой акт</w:t>
            </w:r>
          </w:p>
        </w:tc>
      </w:tr>
      <w:tr w:rsidR="005C0EBD" w:rsidRPr="00C31B64" w:rsidTr="005C0EBD">
        <w:trPr>
          <w:trHeight w:val="2664"/>
        </w:trPr>
        <w:tc>
          <w:tcPr>
            <w:tcW w:w="543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4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энергопринимающих устройств, в отношении которых планируется установка либо замена прибора учета, по обеспечению допуска сетевой организации к местам установки приборов учета, а также последствия недопуска, предусмотренные настоящим разделом;</w:t>
            </w:r>
          </w:p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информация о действиях, которые сетевая организация вправе предпринять в случае, если им будет отказано в доступе к месту установки приборов учета.</w:t>
            </w:r>
          </w:p>
        </w:tc>
        <w:tc>
          <w:tcPr>
            <w:tcW w:w="3077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2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70C94" w:rsidRPr="00170C94" w:rsidTr="005C0EBD">
        <w:trPr>
          <w:trHeight w:val="336"/>
        </w:trPr>
        <w:tc>
          <w:tcPr>
            <w:tcW w:w="543" w:type="dxa"/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1656" w:type="dxa"/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Подтверждение даты и времени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допуска к местам установки приборов учета для совершения действий по установке (замене)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и допуск в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эксплуатацию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приборов учета</w:t>
            </w:r>
          </w:p>
        </w:tc>
        <w:tc>
          <w:tcPr>
            <w:tcW w:w="4344" w:type="dxa"/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Собственник (владелец) энергопринимающих устройств</w:t>
            </w:r>
            <w:r w:rsidR="009F48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электрической энергии обязан либо подтвердить предложенные дату и время допуска к местам установки приборов учета для совершения действий по установке (замене) и допуску в эксплуатацию приборов учета, либо согласовать иные дату и (или) время.</w:t>
            </w:r>
          </w:p>
        </w:tc>
        <w:tc>
          <w:tcPr>
            <w:tcW w:w="3077" w:type="dxa"/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Дата и врем</w:t>
            </w:r>
            <w:r w:rsidR="000928F1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 допуска к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местам установки приборов учета согласованы</w:t>
            </w:r>
          </w:p>
        </w:tc>
        <w:tc>
          <w:tcPr>
            <w:tcW w:w="2172" w:type="dxa"/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В течение 10 рабочих дней</w:t>
            </w:r>
            <w:r w:rsidR="009F48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со дня получения запроса об установке (о замене) прибора учета</w:t>
            </w:r>
          </w:p>
        </w:tc>
        <w:tc>
          <w:tcPr>
            <w:tcW w:w="1599" w:type="dxa"/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Пункт 151 Основных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положений</w:t>
            </w:r>
          </w:p>
        </w:tc>
      </w:tr>
      <w:tr w:rsidR="00170C94" w:rsidRPr="00170C94" w:rsidTr="005C0EBD">
        <w:trPr>
          <w:trHeight w:val="3030"/>
        </w:trPr>
        <w:tc>
          <w:tcPr>
            <w:tcW w:w="543" w:type="dxa"/>
            <w:tcBorders>
              <w:bottom w:val="single" w:sz="4" w:space="0" w:color="auto"/>
            </w:tcBorders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Допуск прибора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учета в эксплуатацию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Сетевая организация, осуществляет действия по установке (замене)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и допуску в эксплуатацию прибора учета.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Допуск в эксплуатацию прибора учета осуществляется при участии уполномоченных представителей лиц, которым направлялся запрос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на установку (замену) прибора учета или приглашение для участия в процедуре допуска.</w:t>
            </w:r>
          </w:p>
          <w:p w:rsidR="00170C94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По окончании допуска в эксплуатацию прибора учета подлежит установке контрольная одноразовая номерная пломба (далее - контрольная пломба) и (или) знаки визуального</w:t>
            </w:r>
          </w:p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контроля.</w:t>
            </w:r>
          </w:p>
        </w:tc>
        <w:tc>
          <w:tcPr>
            <w:tcW w:w="3077" w:type="dxa"/>
            <w:tcBorders>
              <w:bottom w:val="single" w:sz="4" w:space="0" w:color="auto"/>
            </w:tcBorders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Акт допуска прибора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учета в эксплуатацию оформляется непосредственно на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объекте заявителя</w:t>
            </w:r>
          </w:p>
        </w:tc>
        <w:tc>
          <w:tcPr>
            <w:tcW w:w="1991" w:type="dxa"/>
            <w:tcBorders>
              <w:bottom w:val="single" w:sz="4" w:space="0" w:color="auto"/>
            </w:tcBorders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Составление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акта допуска прибора учета </w:t>
            </w:r>
            <w:r w:rsidR="004D3D3B" w:rsidRPr="00644C0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эксплуатацию. Наложение </w:t>
            </w:r>
            <w:r w:rsidR="004D3D3B" w:rsidRPr="00644C03">
              <w:rPr>
                <w:rFonts w:ascii="Times New Roman" w:hAnsi="Times New Roman" w:cs="Times New Roman"/>
                <w:sz w:val="20"/>
                <w:szCs w:val="20"/>
              </w:rPr>
              <w:t>контрольных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 пломб.</w:t>
            </w:r>
          </w:p>
        </w:tc>
        <w:tc>
          <w:tcPr>
            <w:tcW w:w="2172" w:type="dxa"/>
            <w:tcBorders>
              <w:bottom w:val="single" w:sz="4" w:space="0" w:color="auto"/>
            </w:tcBorders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подтвержденные дату и время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Пункт 151,</w:t>
            </w:r>
          </w:p>
          <w:p w:rsidR="00170C94" w:rsidRPr="00644C03" w:rsidRDefault="00170C94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153 Основных положений</w:t>
            </w:r>
          </w:p>
        </w:tc>
      </w:tr>
      <w:tr w:rsidR="005C0EBD" w:rsidRPr="00C31B64" w:rsidTr="009F48E2">
        <w:trPr>
          <w:trHeight w:val="336"/>
        </w:trPr>
        <w:tc>
          <w:tcPr>
            <w:tcW w:w="543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shd w:val="clear" w:color="auto" w:fill="auto"/>
          </w:tcPr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Этап</w:t>
            </w:r>
          </w:p>
        </w:tc>
        <w:tc>
          <w:tcPr>
            <w:tcW w:w="4344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Содержание/Условия этапа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Форма предоставления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Результат</w:t>
            </w:r>
          </w:p>
        </w:tc>
        <w:tc>
          <w:tcPr>
            <w:tcW w:w="2172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Срок исполнения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9" w:type="dxa"/>
            <w:shd w:val="clear" w:color="auto" w:fill="auto"/>
          </w:tcPr>
          <w:p w:rsidR="005C0EBD" w:rsidRPr="00C31B64" w:rsidRDefault="005C0EBD" w:rsidP="009F48E2">
            <w:pPr>
              <w:pStyle w:val="21"/>
              <w:shd w:val="clear" w:color="auto" w:fill="auto"/>
              <w:spacing w:before="0" w:after="0" w:line="240" w:lineRule="auto"/>
              <w:ind w:firstLine="2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Ссылка на нормативный правовой акт</w:t>
            </w:r>
          </w:p>
        </w:tc>
      </w:tr>
      <w:tr w:rsidR="005C0EBD" w:rsidRPr="00170C94" w:rsidTr="005C0EBD">
        <w:trPr>
          <w:trHeight w:val="3854"/>
        </w:trPr>
        <w:tc>
          <w:tcPr>
            <w:tcW w:w="543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4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Акт допуска прибора учета электрической энергии в эксплуатацию составляется в количестве экземпляров, равном числу приглашенных лиц, и подписывается уполномоченными представителями приглашенных ли</w:t>
            </w:r>
            <w:r w:rsidR="009F48E2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, которые приняли участие в процедуре допуска прибора учета в эксплуатацию.</w:t>
            </w:r>
          </w:p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При отказе уполномоченного представителя приглашенного лица от подписания составленного акта в нем делается соответствующая отметка.</w:t>
            </w:r>
          </w:p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Отказ уполномоченного представителя приглашенного лица от подписания составленного акта не является основанием для недопуска прибора учета в эксплуатацию.</w:t>
            </w:r>
          </w:p>
        </w:tc>
        <w:tc>
          <w:tcPr>
            <w:tcW w:w="3077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2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9" w:type="dxa"/>
            <w:tcBorders>
              <w:top w:val="single" w:sz="4" w:space="0" w:color="auto"/>
            </w:tcBorders>
          </w:tcPr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D3D3B" w:rsidRPr="00170C94" w:rsidTr="005C0EBD">
        <w:trPr>
          <w:trHeight w:val="336"/>
        </w:trPr>
        <w:tc>
          <w:tcPr>
            <w:tcW w:w="543" w:type="dxa"/>
          </w:tcPr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1656" w:type="dxa"/>
          </w:tcPr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Направление</w:t>
            </w:r>
          </w:p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копии акта допуска в эксплуатацию лицам, не</w:t>
            </w:r>
          </w:p>
          <w:p w:rsidR="004D3D3B" w:rsidRPr="00644C03" w:rsidRDefault="009F48E2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явившимся для</w:t>
            </w:r>
          </w:p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участия в процедуре</w:t>
            </w:r>
          </w:p>
        </w:tc>
        <w:tc>
          <w:tcPr>
            <w:tcW w:w="4344" w:type="dxa"/>
          </w:tcPr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В случае неявки для участия в процедуре допуска прибора учета в</w:t>
            </w:r>
          </w:p>
          <w:p w:rsidR="004D3D3B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эксплуатацию лиц из числа тех, кому </w:t>
            </w:r>
            <w:r w:rsidR="009F48E2" w:rsidRPr="00644C03">
              <w:rPr>
                <w:rFonts w:ascii="Times New Roman" w:hAnsi="Times New Roman" w:cs="Times New Roman"/>
                <w:sz w:val="20"/>
                <w:szCs w:val="20"/>
              </w:rPr>
              <w:t>направл</w:t>
            </w:r>
            <w:r w:rsidR="009F48E2">
              <w:rPr>
                <w:rFonts w:ascii="Times New Roman" w:hAnsi="Times New Roman" w:cs="Times New Roman"/>
                <w:sz w:val="20"/>
                <w:szCs w:val="20"/>
              </w:rPr>
              <w:t>яется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 запрос на установку (замену) прибора учета или приглашение для участия в процедуре допуска прибора учета в эксплуатацию, такая процедура проводится без их участия. Лицо, составившее акт допуска прибора учета в эксплуатацию, обязано направить копии такого акта лицам, не явившимся для участия в процедуре допуска прибора учета в эксплуатацию.</w:t>
            </w:r>
          </w:p>
          <w:p w:rsidR="005C0EBD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0EBD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0EBD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0EBD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0EBD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0EBD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0EBD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0EBD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0EBD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7" w:type="dxa"/>
          </w:tcPr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</w:tcPr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Копии акта</w:t>
            </w:r>
          </w:p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допуска переданы лицам, неявившимся для участия в процедуре</w:t>
            </w:r>
          </w:p>
        </w:tc>
        <w:tc>
          <w:tcPr>
            <w:tcW w:w="2172" w:type="dxa"/>
          </w:tcPr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в течение 2</w:t>
            </w:r>
          </w:p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рабочих дней со дня проведения процедуры</w:t>
            </w:r>
          </w:p>
        </w:tc>
        <w:tc>
          <w:tcPr>
            <w:tcW w:w="1599" w:type="dxa"/>
          </w:tcPr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Пункт 153</w:t>
            </w:r>
          </w:p>
          <w:p w:rsidR="004D3D3B" w:rsidRPr="00644C03" w:rsidRDefault="004D3D3B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Основных положений</w:t>
            </w:r>
          </w:p>
        </w:tc>
      </w:tr>
      <w:tr w:rsidR="005C0EBD" w:rsidRPr="00C31B64" w:rsidTr="009F48E2">
        <w:trPr>
          <w:trHeight w:val="336"/>
        </w:trPr>
        <w:tc>
          <w:tcPr>
            <w:tcW w:w="543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shd w:val="clear" w:color="auto" w:fill="auto"/>
          </w:tcPr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Этап</w:t>
            </w:r>
          </w:p>
        </w:tc>
        <w:tc>
          <w:tcPr>
            <w:tcW w:w="4344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Содержание/Условия этапа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Форма предоставления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Результат</w:t>
            </w:r>
          </w:p>
        </w:tc>
        <w:tc>
          <w:tcPr>
            <w:tcW w:w="2172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Срок исполнения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9" w:type="dxa"/>
            <w:shd w:val="clear" w:color="auto" w:fill="auto"/>
          </w:tcPr>
          <w:p w:rsidR="005C0EBD" w:rsidRPr="00C31B64" w:rsidRDefault="005C0EBD" w:rsidP="009F48E2">
            <w:pPr>
              <w:pStyle w:val="21"/>
              <w:shd w:val="clear" w:color="auto" w:fill="auto"/>
              <w:spacing w:before="0" w:after="0" w:line="240" w:lineRule="auto"/>
              <w:ind w:firstLine="2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Ссылка на нормативный правовой акт</w:t>
            </w:r>
          </w:p>
        </w:tc>
      </w:tr>
      <w:tr w:rsidR="004D3D3B" w:rsidRPr="000928F1" w:rsidTr="005C0EBD">
        <w:trPr>
          <w:trHeight w:val="336"/>
        </w:trPr>
        <w:tc>
          <w:tcPr>
            <w:tcW w:w="15382" w:type="dxa"/>
            <w:gridSpan w:val="7"/>
          </w:tcPr>
          <w:p w:rsidR="005C0EBD" w:rsidRDefault="005C0EBD" w:rsidP="009F48E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D3D3B" w:rsidRPr="000928F1" w:rsidRDefault="004D3D3B" w:rsidP="009F48E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8F1">
              <w:rPr>
                <w:rFonts w:ascii="Times New Roman" w:hAnsi="Times New Roman" w:cs="Times New Roman"/>
                <w:b/>
                <w:sz w:val="20"/>
                <w:szCs w:val="20"/>
              </w:rPr>
              <w:t>2. Допуск в эксплуатацию прибора учета по заявлению потребителей</w:t>
            </w:r>
            <w:r w:rsidR="00644C03" w:rsidRPr="000928F1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</w:p>
        </w:tc>
      </w:tr>
      <w:tr w:rsidR="00644C03" w:rsidRPr="00170C94" w:rsidTr="005C0EBD">
        <w:trPr>
          <w:trHeight w:val="336"/>
        </w:trPr>
        <w:tc>
          <w:tcPr>
            <w:tcW w:w="543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1656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Подача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потребителем заявки в сетевую организацию на осуществление допуска в эксплуатацию прибора учета</w:t>
            </w:r>
          </w:p>
        </w:tc>
        <w:tc>
          <w:tcPr>
            <w:tcW w:w="4344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В заявке указывается следующая информация: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сведения о потребителе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(для физического лица - фамилия, имя, отчество, реквизиты документа, удостоверяющего личность, контактный телефон,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для юридического лица - наименование (фирменное наименование) и место государственной регистрации, контактный телефон);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предлагаемая дата и время ввода установленного прибора учета в эксплуатацию;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тип и заводской номер установленного прибора учета, место его установки;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сведения об организации, осуществившей монтаж прибора учета;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показания прибора учета на момент его установки;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дата следующей поверки.</w:t>
            </w:r>
          </w:p>
        </w:tc>
        <w:tc>
          <w:tcPr>
            <w:tcW w:w="3077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Заявка</w:t>
            </w:r>
          </w:p>
          <w:p w:rsidR="00644C03" w:rsidRPr="009F48E2" w:rsidRDefault="00644C03" w:rsidP="009F48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предоставляется в письменной форме (офис обслуживания потребителей, по почте, через </w:t>
            </w:r>
            <w:r w:rsidRPr="009F48E2">
              <w:rPr>
                <w:rFonts w:ascii="Times New Roman" w:hAnsi="Times New Roman" w:cs="Times New Roman"/>
                <w:sz w:val="22"/>
                <w:szCs w:val="22"/>
              </w:rPr>
              <w:t>личный кабинет) или по телефону</w:t>
            </w:r>
          </w:p>
          <w:p w:rsidR="00644C03" w:rsidRPr="009F48E2" w:rsidRDefault="00644C03" w:rsidP="009F48E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9F48E2">
              <w:rPr>
                <w:rFonts w:ascii="Times New Roman" w:hAnsi="Times New Roman" w:cs="Times New Roman"/>
                <w:sz w:val="22"/>
                <w:szCs w:val="22"/>
              </w:rPr>
              <w:t xml:space="preserve">Телефонный звонок принимается по номеру телефона </w:t>
            </w:r>
            <w:r w:rsidR="009B138C" w:rsidRPr="009F48E2">
              <w:rPr>
                <w:rFonts w:ascii="Times New Roman" w:hAnsi="Times New Roman" w:cs="Times New Roman"/>
                <w:sz w:val="22"/>
                <w:szCs w:val="22"/>
              </w:rPr>
              <w:t>(34767) 7-07-81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Расписка о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получении заявки на осуществление допуска в эксплуатацию прибора учета (при обращении в офис обслуживания потребителей)</w:t>
            </w:r>
          </w:p>
        </w:tc>
        <w:tc>
          <w:tcPr>
            <w:tcW w:w="2172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В день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предоставления заявки</w:t>
            </w:r>
          </w:p>
        </w:tc>
        <w:tc>
          <w:tcPr>
            <w:tcW w:w="1599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Пункт 153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Основных положений, пункт 81 Правил</w:t>
            </w:r>
          </w:p>
        </w:tc>
      </w:tr>
      <w:tr w:rsidR="00644C03" w:rsidRPr="00170C94" w:rsidTr="005C0EBD">
        <w:trPr>
          <w:trHeight w:val="336"/>
        </w:trPr>
        <w:tc>
          <w:tcPr>
            <w:tcW w:w="543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1656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Согласование даты и времени допуска в эксплуатацию прибора учета</w:t>
            </w:r>
          </w:p>
        </w:tc>
        <w:tc>
          <w:tcPr>
            <w:tcW w:w="4344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Рассмотрение предложенных в заявке даты и времени осуществления ввода прибора учета в эксплуатацию и в случае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невозможности исполнения заявки в указанный срок согласование с потребителем иных даты и времени проведения ввода в эксплуатацию установленного прибора учета.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В случае если для ввода в эксплуатацию прибора учета электрической энергии требуется допуск в жилое или нежилое помещение, потребитель обязан обеспечить допуск в такое помещение в согласованный срок.</w:t>
            </w:r>
          </w:p>
          <w:p w:rsidR="005C0EBD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0EBD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C0EBD" w:rsidRPr="00644C03" w:rsidRDefault="005C0EBD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7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Предложение о новых дате и времени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проведения процедуры допуска в эксплуатацию предоставляется потребителю по телефону (в случае отсутствия ответа по телефону информируетс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 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 почте</w:t>
            </w:r>
          </w:p>
        </w:tc>
        <w:tc>
          <w:tcPr>
            <w:tcW w:w="1991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Дата и время проведения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процедуры допуска в эксплуатацию согласованы</w:t>
            </w:r>
          </w:p>
        </w:tc>
        <w:tc>
          <w:tcPr>
            <w:tcW w:w="2172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Предложение о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новых дате и времени осуществления работ направляется потребителю не позднее чем через 3 рабочих дня со дня получения заявки, а пред</w:t>
            </w:r>
            <w:r w:rsidR="009F48E2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9F48E2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еная новая дата осуществления работ не может быть позднее 15 рабочих дней со дня получения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заявки.</w:t>
            </w:r>
          </w:p>
        </w:tc>
        <w:tc>
          <w:tcPr>
            <w:tcW w:w="1599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Пункт 153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Основных положений, пункт 81 Правил</w:t>
            </w:r>
          </w:p>
        </w:tc>
      </w:tr>
      <w:tr w:rsidR="005C0EBD" w:rsidRPr="00C31B64" w:rsidTr="009F48E2">
        <w:trPr>
          <w:trHeight w:val="336"/>
        </w:trPr>
        <w:tc>
          <w:tcPr>
            <w:tcW w:w="543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№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56" w:type="dxa"/>
            <w:shd w:val="clear" w:color="auto" w:fill="auto"/>
          </w:tcPr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Этап</w:t>
            </w:r>
          </w:p>
        </w:tc>
        <w:tc>
          <w:tcPr>
            <w:tcW w:w="4344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Содержание/Условия этапа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077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Форма предоставления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Результат</w:t>
            </w:r>
          </w:p>
        </w:tc>
        <w:tc>
          <w:tcPr>
            <w:tcW w:w="2172" w:type="dxa"/>
            <w:shd w:val="clear" w:color="auto" w:fill="auto"/>
          </w:tcPr>
          <w:p w:rsidR="005C0EBD" w:rsidRPr="00C31B64" w:rsidRDefault="005C0EBD" w:rsidP="009F48E2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31B64">
              <w:rPr>
                <w:rFonts w:ascii="Times New Roman" w:hAnsi="Times New Roman" w:cs="Times New Roman"/>
                <w:sz w:val="22"/>
                <w:szCs w:val="22"/>
              </w:rPr>
              <w:t>Срок исполнения</w:t>
            </w:r>
          </w:p>
          <w:p w:rsidR="005C0EBD" w:rsidRPr="00C31B64" w:rsidRDefault="005C0EBD" w:rsidP="009F48E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9" w:type="dxa"/>
            <w:shd w:val="clear" w:color="auto" w:fill="auto"/>
          </w:tcPr>
          <w:p w:rsidR="005C0EBD" w:rsidRPr="00C31B64" w:rsidRDefault="005C0EBD" w:rsidP="009F48E2">
            <w:pPr>
              <w:pStyle w:val="21"/>
              <w:shd w:val="clear" w:color="auto" w:fill="auto"/>
              <w:spacing w:before="0" w:after="0" w:line="240" w:lineRule="auto"/>
              <w:ind w:firstLine="22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C31B64">
              <w:rPr>
                <w:rStyle w:val="29pt1"/>
                <w:rFonts w:ascii="Times New Roman" w:hAnsi="Times New Roman" w:cs="Times New Roman"/>
                <w:sz w:val="22"/>
                <w:szCs w:val="22"/>
              </w:rPr>
              <w:t>Ссылка на нормативный правовой акт</w:t>
            </w:r>
          </w:p>
        </w:tc>
      </w:tr>
      <w:tr w:rsidR="00644C03" w:rsidRPr="00170C94" w:rsidTr="005C0EBD">
        <w:trPr>
          <w:trHeight w:val="336"/>
        </w:trPr>
        <w:tc>
          <w:tcPr>
            <w:tcW w:w="543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2.3.</w:t>
            </w:r>
          </w:p>
        </w:tc>
        <w:tc>
          <w:tcPr>
            <w:tcW w:w="1656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Допуск прибора учета в эксплуатацию</w:t>
            </w:r>
          </w:p>
        </w:tc>
        <w:tc>
          <w:tcPr>
            <w:tcW w:w="4344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В ходе ввода прибора учета в эксплуатацию проверке подлежат: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а) соответствие заводского номера на приборе учета номеру, указанному в его паспорте;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6) соответствие прибора учета технической документации изготовителя прибора, в том числе комплектации и схеме монтажа прибора учета;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в) наличие </w:t>
            </w:r>
            <w:r w:rsidR="009F48E2" w:rsidRPr="00644C03">
              <w:rPr>
                <w:rFonts w:ascii="Times New Roman" w:hAnsi="Times New Roman" w:cs="Times New Roman"/>
                <w:sz w:val="20"/>
                <w:szCs w:val="20"/>
              </w:rPr>
              <w:t>знаков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 последней </w:t>
            </w:r>
            <w:r w:rsidR="009F48E2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оверки (за исключением новых приборов учета);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г) работоспособность прибора учета.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Несоответствие прибора учета, выявленное в ходе проверки, является основанием для отказа ввода прибора учета в эксплуатацию.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По окончании допуска в эксплуатацию прибора учета подлежит установке контрольная одноразовая номерная пломба (далее - контрольная пломба) и (или) знаки визуального контроля.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Процедура допуска заканчивается составлением Акт допуска прибора учета электрической энергии в эксплуатацию, который составляется в количестве экземпляров, равном числу приглашенных лиц, и подписывается уполномоченными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представителями приглашенных лиц</w:t>
            </w:r>
            <w:proofErr w:type="gramStart"/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 которые приняли участие в процедуре допуска прибора учета в эксплуатацию.</w:t>
            </w:r>
          </w:p>
        </w:tc>
        <w:tc>
          <w:tcPr>
            <w:tcW w:w="3077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Акт допуска прибора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учета в эксплуатацию оформляется непосредственно на объекте заявител</w:t>
            </w:r>
            <w:r w:rsidR="009B138C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</w:p>
        </w:tc>
        <w:tc>
          <w:tcPr>
            <w:tcW w:w="1991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Составление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акта допуска прибора учета в эксплуатацию. Наложение</w:t>
            </w:r>
          </w:p>
          <w:p w:rsidR="00644C03" w:rsidRPr="00644C03" w:rsidRDefault="009B138C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контрольных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пломб.</w:t>
            </w:r>
          </w:p>
        </w:tc>
        <w:tc>
          <w:tcPr>
            <w:tcW w:w="2172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Вподтвержденные дату и время</w:t>
            </w:r>
          </w:p>
        </w:tc>
        <w:tc>
          <w:tcPr>
            <w:tcW w:w="1599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Пункт 153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Основных положений, пункт 81 Правил</w:t>
            </w:r>
          </w:p>
        </w:tc>
      </w:tr>
      <w:tr w:rsidR="00644C03" w:rsidRPr="00170C94" w:rsidTr="005C0EBD">
        <w:trPr>
          <w:trHeight w:val="187"/>
        </w:trPr>
        <w:tc>
          <w:tcPr>
            <w:tcW w:w="543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2.4.</w:t>
            </w:r>
          </w:p>
        </w:tc>
        <w:tc>
          <w:tcPr>
            <w:tcW w:w="1656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Направление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копии акта допуска в эксплуатацию лицам, не явившимся для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участия в процедуре допуска</w:t>
            </w:r>
          </w:p>
        </w:tc>
        <w:tc>
          <w:tcPr>
            <w:tcW w:w="4344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Лицо, составившее акт допуска прибора учета в эксплуатацию,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обязано направить копии такого </w:t>
            </w:r>
            <w:r w:rsidR="009F48E2" w:rsidRPr="00644C0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="009F48E2"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r w:rsidR="009F48E2" w:rsidRPr="00644C0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 лицам, не явившимся д</w:t>
            </w:r>
            <w:r w:rsidR="009F48E2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я участия в процедуре допуска прибора учета в эксплуатацию.</w:t>
            </w:r>
          </w:p>
        </w:tc>
        <w:tc>
          <w:tcPr>
            <w:tcW w:w="3077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1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Копии акта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допуска переданы лица, неявившимся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для участия в проц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ед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уре</w:t>
            </w:r>
          </w:p>
        </w:tc>
        <w:tc>
          <w:tcPr>
            <w:tcW w:w="2172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в течение 2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рабочих дней со дня проведения процедуры</w:t>
            </w:r>
          </w:p>
        </w:tc>
        <w:tc>
          <w:tcPr>
            <w:tcW w:w="1599" w:type="dxa"/>
          </w:tcPr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Пун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 xml:space="preserve"> 153</w:t>
            </w:r>
          </w:p>
          <w:p w:rsidR="00644C03" w:rsidRPr="00644C03" w:rsidRDefault="00644C03" w:rsidP="009F48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44C03">
              <w:rPr>
                <w:rFonts w:ascii="Times New Roman" w:hAnsi="Times New Roman" w:cs="Times New Roman"/>
                <w:sz w:val="20"/>
                <w:szCs w:val="20"/>
              </w:rPr>
              <w:t>Основных положений</w:t>
            </w:r>
          </w:p>
        </w:tc>
      </w:tr>
    </w:tbl>
    <w:p w:rsidR="00C26E53" w:rsidRPr="00B32AC3" w:rsidRDefault="00C26E53" w:rsidP="009F48E2">
      <w:pPr>
        <w:ind w:left="561"/>
        <w:rPr>
          <w:rFonts w:ascii="Times New Roman" w:hAnsi="Times New Roman" w:cs="Times New Roman"/>
          <w:sz w:val="19"/>
        </w:rPr>
      </w:pPr>
      <w:r w:rsidRPr="00B32AC3">
        <w:rPr>
          <w:rFonts w:ascii="Times New Roman" w:hAnsi="Times New Roman" w:cs="Times New Roman"/>
          <w:sz w:val="19"/>
        </w:rPr>
        <w:t xml:space="preserve">Контактная информация для направления обращений: </w:t>
      </w:r>
    </w:p>
    <w:p w:rsidR="00991E13" w:rsidRPr="00B32AC3" w:rsidRDefault="00C26E53" w:rsidP="009F48E2">
      <w:pPr>
        <w:ind w:left="561"/>
        <w:rPr>
          <w:rFonts w:ascii="Times New Roman" w:hAnsi="Times New Roman" w:cs="Times New Roman"/>
          <w:color w:val="FF0000"/>
          <w:sz w:val="20"/>
          <w:szCs w:val="20"/>
        </w:rPr>
      </w:pPr>
      <w:r w:rsidRPr="00B32AC3">
        <w:rPr>
          <w:rFonts w:ascii="Times New Roman" w:hAnsi="Times New Roman" w:cs="Times New Roman"/>
          <w:bCs/>
          <w:sz w:val="21"/>
          <w:szCs w:val="21"/>
        </w:rPr>
        <w:t xml:space="preserve">Центр обслуживания потребителей </w:t>
      </w:r>
      <w:r w:rsidRPr="00B32AC3">
        <w:rPr>
          <w:rFonts w:ascii="Times New Roman" w:hAnsi="Times New Roman" w:cs="Times New Roman"/>
          <w:sz w:val="19"/>
        </w:rPr>
        <w:t xml:space="preserve">AO «Октябрьские электрические сети» </w:t>
      </w:r>
      <w:r w:rsidRPr="00B32AC3">
        <w:rPr>
          <w:rFonts w:ascii="Times New Roman" w:hAnsi="Times New Roman" w:cs="Times New Roman"/>
          <w:sz w:val="21"/>
          <w:szCs w:val="21"/>
        </w:rPr>
        <w:t xml:space="preserve"> (34767) 7-07-81, </w:t>
      </w:r>
      <w:r w:rsidRPr="00B32AC3">
        <w:rPr>
          <w:rFonts w:ascii="Times New Roman" w:hAnsi="Times New Roman" w:cs="Times New Roman"/>
          <w:sz w:val="19"/>
        </w:rPr>
        <w:t>8-800-775-17-57 (бесплатный звонок).</w:t>
      </w:r>
    </w:p>
    <w:sectPr w:rsidR="00991E13" w:rsidRPr="00B32AC3" w:rsidSect="005C0EBD">
      <w:type w:val="continuous"/>
      <w:pgSz w:w="16840" w:h="11900" w:orient="landscape"/>
      <w:pgMar w:top="1418" w:right="163" w:bottom="463" w:left="111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28F1" w:rsidRDefault="000928F1" w:rsidP="007C1096">
      <w:r>
        <w:separator/>
      </w:r>
    </w:p>
  </w:endnote>
  <w:endnote w:type="continuationSeparator" w:id="0">
    <w:p w:rsidR="000928F1" w:rsidRDefault="000928F1" w:rsidP="007C1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charset w:val="CC"/>
    <w:family w:val="swiss"/>
    <w:pitch w:val="variable"/>
    <w:sig w:usb0="E1002AFF" w:usb1="C0000002" w:usb2="00000008" w:usb3="00000000" w:csb0="000101FF" w:csb1="00000000"/>
  </w:font>
  <w:font w:name="Candara">
    <w:charset w:val="CC"/>
    <w:family w:val="swiss"/>
    <w:pitch w:val="variable"/>
    <w:sig w:usb0="A00002EF" w:usb1="4000A44B" w:usb2="00000000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28F1" w:rsidRDefault="000928F1"/>
  </w:footnote>
  <w:footnote w:type="continuationSeparator" w:id="0">
    <w:p w:rsidR="000928F1" w:rsidRDefault="000928F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46985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52629F4"/>
    <w:multiLevelType w:val="multilevel"/>
    <w:tmpl w:val="FFFFFFFF"/>
    <w:lvl w:ilvl="0">
      <w:start w:val="153"/>
      <w:numFmt w:val="decimal"/>
      <w:lvlText w:val="%1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9ED7668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37115D9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FF6528C"/>
    <w:multiLevelType w:val="hybridMultilevel"/>
    <w:tmpl w:val="0B9CB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5B3B20"/>
    <w:multiLevelType w:val="multilevel"/>
    <w:tmpl w:val="FFFFFFFF"/>
    <w:lvl w:ilvl="0">
      <w:start w:val="1"/>
      <w:numFmt w:val="decimal"/>
      <w:lvlText w:val="%1.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CE1650D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29E1777"/>
    <w:multiLevelType w:val="hybridMultilevel"/>
    <w:tmpl w:val="D0DE75BC"/>
    <w:lvl w:ilvl="0" w:tplc="24D8E102">
      <w:numFmt w:val="bullet"/>
      <w:lvlText w:val="•"/>
      <w:lvlJc w:val="left"/>
      <w:pPr>
        <w:ind w:left="114" w:hanging="300"/>
      </w:pPr>
      <w:rPr>
        <w:rFonts w:ascii="Arial" w:eastAsia="Arial" w:hAnsi="Arial" w:cs="Arial" w:hint="default"/>
        <w:b w:val="0"/>
        <w:bCs w:val="0"/>
        <w:i w:val="0"/>
        <w:iCs w:val="0"/>
        <w:w w:val="93"/>
        <w:sz w:val="19"/>
        <w:szCs w:val="19"/>
        <w:lang w:val="ru-RU" w:eastAsia="en-US" w:bidi="ar-SA"/>
      </w:rPr>
    </w:lvl>
    <w:lvl w:ilvl="1" w:tplc="9A622CE6">
      <w:numFmt w:val="bullet"/>
      <w:lvlText w:val="•"/>
      <w:lvlJc w:val="left"/>
      <w:pPr>
        <w:ind w:left="376" w:hanging="300"/>
      </w:pPr>
      <w:rPr>
        <w:rFonts w:hint="default"/>
        <w:lang w:val="ru-RU" w:eastAsia="en-US" w:bidi="ar-SA"/>
      </w:rPr>
    </w:lvl>
    <w:lvl w:ilvl="2" w:tplc="F15E6116">
      <w:numFmt w:val="bullet"/>
      <w:lvlText w:val="•"/>
      <w:lvlJc w:val="left"/>
      <w:pPr>
        <w:ind w:left="632" w:hanging="300"/>
      </w:pPr>
      <w:rPr>
        <w:rFonts w:hint="default"/>
        <w:lang w:val="ru-RU" w:eastAsia="en-US" w:bidi="ar-SA"/>
      </w:rPr>
    </w:lvl>
    <w:lvl w:ilvl="3" w:tplc="0D6E8F24">
      <w:numFmt w:val="bullet"/>
      <w:lvlText w:val="•"/>
      <w:lvlJc w:val="left"/>
      <w:pPr>
        <w:ind w:left="889" w:hanging="300"/>
      </w:pPr>
      <w:rPr>
        <w:rFonts w:hint="default"/>
        <w:lang w:val="ru-RU" w:eastAsia="en-US" w:bidi="ar-SA"/>
      </w:rPr>
    </w:lvl>
    <w:lvl w:ilvl="4" w:tplc="EDC66994">
      <w:numFmt w:val="bullet"/>
      <w:lvlText w:val="•"/>
      <w:lvlJc w:val="left"/>
      <w:pPr>
        <w:ind w:left="1145" w:hanging="300"/>
      </w:pPr>
      <w:rPr>
        <w:rFonts w:hint="default"/>
        <w:lang w:val="ru-RU" w:eastAsia="en-US" w:bidi="ar-SA"/>
      </w:rPr>
    </w:lvl>
    <w:lvl w:ilvl="5" w:tplc="B6B00A38">
      <w:numFmt w:val="bullet"/>
      <w:lvlText w:val="•"/>
      <w:lvlJc w:val="left"/>
      <w:pPr>
        <w:ind w:left="1402" w:hanging="300"/>
      </w:pPr>
      <w:rPr>
        <w:rFonts w:hint="default"/>
        <w:lang w:val="ru-RU" w:eastAsia="en-US" w:bidi="ar-SA"/>
      </w:rPr>
    </w:lvl>
    <w:lvl w:ilvl="6" w:tplc="4CAE2BC2">
      <w:numFmt w:val="bullet"/>
      <w:lvlText w:val="•"/>
      <w:lvlJc w:val="left"/>
      <w:pPr>
        <w:ind w:left="1658" w:hanging="300"/>
      </w:pPr>
      <w:rPr>
        <w:rFonts w:hint="default"/>
        <w:lang w:val="ru-RU" w:eastAsia="en-US" w:bidi="ar-SA"/>
      </w:rPr>
    </w:lvl>
    <w:lvl w:ilvl="7" w:tplc="1A3276C4">
      <w:numFmt w:val="bullet"/>
      <w:lvlText w:val="•"/>
      <w:lvlJc w:val="left"/>
      <w:pPr>
        <w:ind w:left="1914" w:hanging="300"/>
      </w:pPr>
      <w:rPr>
        <w:rFonts w:hint="default"/>
        <w:lang w:val="ru-RU" w:eastAsia="en-US" w:bidi="ar-SA"/>
      </w:rPr>
    </w:lvl>
    <w:lvl w:ilvl="8" w:tplc="C604419E">
      <w:numFmt w:val="bullet"/>
      <w:lvlText w:val="•"/>
      <w:lvlJc w:val="left"/>
      <w:pPr>
        <w:ind w:left="2171" w:hanging="300"/>
      </w:pPr>
      <w:rPr>
        <w:rFonts w:hint="default"/>
        <w:lang w:val="ru-RU" w:eastAsia="en-US" w:bidi="ar-SA"/>
      </w:rPr>
    </w:lvl>
  </w:abstractNum>
  <w:abstractNum w:abstractNumId="8" w15:restartNumberingAfterBreak="0">
    <w:nsid w:val="33406EF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C53262"/>
    <w:multiLevelType w:val="multilevel"/>
    <w:tmpl w:val="FFFFFFFF"/>
    <w:lvl w:ilvl="0">
      <w:start w:val="1"/>
      <w:numFmt w:val="bullet"/>
      <w:lvlText w:val="-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D505B05"/>
    <w:multiLevelType w:val="hybridMultilevel"/>
    <w:tmpl w:val="47C4A950"/>
    <w:lvl w:ilvl="0" w:tplc="DA5EDA18">
      <w:numFmt w:val="bullet"/>
      <w:lvlText w:val="•"/>
      <w:lvlJc w:val="left"/>
      <w:pPr>
        <w:ind w:left="109" w:hanging="348"/>
      </w:pPr>
      <w:rPr>
        <w:rFonts w:ascii="Arial" w:eastAsia="Arial" w:hAnsi="Arial" w:cs="Arial" w:hint="default"/>
        <w:b w:val="0"/>
        <w:bCs w:val="0"/>
        <w:i w:val="0"/>
        <w:iCs w:val="0"/>
        <w:w w:val="93"/>
        <w:sz w:val="19"/>
        <w:szCs w:val="19"/>
        <w:lang w:val="ru-RU" w:eastAsia="en-US" w:bidi="ar-SA"/>
      </w:rPr>
    </w:lvl>
    <w:lvl w:ilvl="1" w:tplc="7A98B4CC">
      <w:numFmt w:val="bullet"/>
      <w:lvlText w:val="•"/>
      <w:lvlJc w:val="left"/>
      <w:pPr>
        <w:ind w:left="315" w:hanging="348"/>
      </w:pPr>
      <w:rPr>
        <w:rFonts w:hint="default"/>
        <w:lang w:val="ru-RU" w:eastAsia="en-US" w:bidi="ar-SA"/>
      </w:rPr>
    </w:lvl>
    <w:lvl w:ilvl="2" w:tplc="78420E0E">
      <w:numFmt w:val="bullet"/>
      <w:lvlText w:val="•"/>
      <w:lvlJc w:val="left"/>
      <w:pPr>
        <w:ind w:left="530" w:hanging="348"/>
      </w:pPr>
      <w:rPr>
        <w:rFonts w:hint="default"/>
        <w:lang w:val="ru-RU" w:eastAsia="en-US" w:bidi="ar-SA"/>
      </w:rPr>
    </w:lvl>
    <w:lvl w:ilvl="3" w:tplc="91B44D26">
      <w:numFmt w:val="bullet"/>
      <w:lvlText w:val="•"/>
      <w:lvlJc w:val="left"/>
      <w:pPr>
        <w:ind w:left="745" w:hanging="348"/>
      </w:pPr>
      <w:rPr>
        <w:rFonts w:hint="default"/>
        <w:lang w:val="ru-RU" w:eastAsia="en-US" w:bidi="ar-SA"/>
      </w:rPr>
    </w:lvl>
    <w:lvl w:ilvl="4" w:tplc="2C4254A0">
      <w:numFmt w:val="bullet"/>
      <w:lvlText w:val="•"/>
      <w:lvlJc w:val="left"/>
      <w:pPr>
        <w:ind w:left="961" w:hanging="348"/>
      </w:pPr>
      <w:rPr>
        <w:rFonts w:hint="default"/>
        <w:lang w:val="ru-RU" w:eastAsia="en-US" w:bidi="ar-SA"/>
      </w:rPr>
    </w:lvl>
    <w:lvl w:ilvl="5" w:tplc="CF88250A">
      <w:numFmt w:val="bullet"/>
      <w:lvlText w:val="•"/>
      <w:lvlJc w:val="left"/>
      <w:pPr>
        <w:ind w:left="1176" w:hanging="348"/>
      </w:pPr>
      <w:rPr>
        <w:rFonts w:hint="default"/>
        <w:lang w:val="ru-RU" w:eastAsia="en-US" w:bidi="ar-SA"/>
      </w:rPr>
    </w:lvl>
    <w:lvl w:ilvl="6" w:tplc="416889CC">
      <w:numFmt w:val="bullet"/>
      <w:lvlText w:val="•"/>
      <w:lvlJc w:val="left"/>
      <w:pPr>
        <w:ind w:left="1391" w:hanging="348"/>
      </w:pPr>
      <w:rPr>
        <w:rFonts w:hint="default"/>
        <w:lang w:val="ru-RU" w:eastAsia="en-US" w:bidi="ar-SA"/>
      </w:rPr>
    </w:lvl>
    <w:lvl w:ilvl="7" w:tplc="E9388664">
      <w:numFmt w:val="bullet"/>
      <w:lvlText w:val="•"/>
      <w:lvlJc w:val="left"/>
      <w:pPr>
        <w:ind w:left="1607" w:hanging="348"/>
      </w:pPr>
      <w:rPr>
        <w:rFonts w:hint="default"/>
        <w:lang w:val="ru-RU" w:eastAsia="en-US" w:bidi="ar-SA"/>
      </w:rPr>
    </w:lvl>
    <w:lvl w:ilvl="8" w:tplc="0E14774E">
      <w:numFmt w:val="bullet"/>
      <w:lvlText w:val="•"/>
      <w:lvlJc w:val="left"/>
      <w:pPr>
        <w:ind w:left="1822" w:hanging="348"/>
      </w:pPr>
      <w:rPr>
        <w:rFonts w:hint="default"/>
        <w:lang w:val="ru-RU" w:eastAsia="en-US" w:bidi="ar-SA"/>
      </w:rPr>
    </w:lvl>
  </w:abstractNum>
  <w:abstractNum w:abstractNumId="11" w15:restartNumberingAfterBreak="0">
    <w:nsid w:val="3E7F49DE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068292B"/>
    <w:multiLevelType w:val="hybridMultilevel"/>
    <w:tmpl w:val="E8A00698"/>
    <w:lvl w:ilvl="0" w:tplc="039007A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0675F2"/>
    <w:multiLevelType w:val="hybridMultilevel"/>
    <w:tmpl w:val="0F0802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4E555BB"/>
    <w:multiLevelType w:val="hybridMultilevel"/>
    <w:tmpl w:val="7D58183A"/>
    <w:lvl w:ilvl="0" w:tplc="AAFABBCC">
      <w:numFmt w:val="bullet"/>
      <w:lvlText w:val="•"/>
      <w:lvlJc w:val="left"/>
      <w:pPr>
        <w:ind w:left="824" w:hanging="358"/>
      </w:pPr>
      <w:rPr>
        <w:rFonts w:ascii="Arial" w:eastAsia="Arial" w:hAnsi="Arial" w:cs="Arial" w:hint="default"/>
        <w:w w:val="92"/>
        <w:sz w:val="19"/>
        <w:szCs w:val="19"/>
        <w:lang w:val="ru-RU" w:eastAsia="en-US" w:bidi="ar-SA"/>
      </w:rPr>
    </w:lvl>
    <w:lvl w:ilvl="1" w:tplc="FC9819C8">
      <w:numFmt w:val="bullet"/>
      <w:lvlText w:val="•"/>
      <w:lvlJc w:val="left"/>
      <w:pPr>
        <w:ind w:left="1348" w:hanging="358"/>
      </w:pPr>
      <w:rPr>
        <w:rFonts w:hint="default"/>
        <w:lang w:val="ru-RU" w:eastAsia="en-US" w:bidi="ar-SA"/>
      </w:rPr>
    </w:lvl>
    <w:lvl w:ilvl="2" w:tplc="6DDAAD0A">
      <w:numFmt w:val="bullet"/>
      <w:lvlText w:val="•"/>
      <w:lvlJc w:val="left"/>
      <w:pPr>
        <w:ind w:left="1877" w:hanging="358"/>
      </w:pPr>
      <w:rPr>
        <w:rFonts w:hint="default"/>
        <w:lang w:val="ru-RU" w:eastAsia="en-US" w:bidi="ar-SA"/>
      </w:rPr>
    </w:lvl>
    <w:lvl w:ilvl="3" w:tplc="F31E5376">
      <w:numFmt w:val="bullet"/>
      <w:lvlText w:val="•"/>
      <w:lvlJc w:val="left"/>
      <w:pPr>
        <w:ind w:left="2405" w:hanging="358"/>
      </w:pPr>
      <w:rPr>
        <w:rFonts w:hint="default"/>
        <w:lang w:val="ru-RU" w:eastAsia="en-US" w:bidi="ar-SA"/>
      </w:rPr>
    </w:lvl>
    <w:lvl w:ilvl="4" w:tplc="38940608">
      <w:numFmt w:val="bullet"/>
      <w:lvlText w:val="•"/>
      <w:lvlJc w:val="left"/>
      <w:pPr>
        <w:ind w:left="2934" w:hanging="358"/>
      </w:pPr>
      <w:rPr>
        <w:rFonts w:hint="default"/>
        <w:lang w:val="ru-RU" w:eastAsia="en-US" w:bidi="ar-SA"/>
      </w:rPr>
    </w:lvl>
    <w:lvl w:ilvl="5" w:tplc="BE381226">
      <w:numFmt w:val="bullet"/>
      <w:lvlText w:val="•"/>
      <w:lvlJc w:val="left"/>
      <w:pPr>
        <w:ind w:left="3462" w:hanging="358"/>
      </w:pPr>
      <w:rPr>
        <w:rFonts w:hint="default"/>
        <w:lang w:val="ru-RU" w:eastAsia="en-US" w:bidi="ar-SA"/>
      </w:rPr>
    </w:lvl>
    <w:lvl w:ilvl="6" w:tplc="C144DC88">
      <w:numFmt w:val="bullet"/>
      <w:lvlText w:val="•"/>
      <w:lvlJc w:val="left"/>
      <w:pPr>
        <w:ind w:left="3991" w:hanging="358"/>
      </w:pPr>
      <w:rPr>
        <w:rFonts w:hint="default"/>
        <w:lang w:val="ru-RU" w:eastAsia="en-US" w:bidi="ar-SA"/>
      </w:rPr>
    </w:lvl>
    <w:lvl w:ilvl="7" w:tplc="D6783244">
      <w:numFmt w:val="bullet"/>
      <w:lvlText w:val="•"/>
      <w:lvlJc w:val="left"/>
      <w:pPr>
        <w:ind w:left="4519" w:hanging="358"/>
      </w:pPr>
      <w:rPr>
        <w:rFonts w:hint="default"/>
        <w:lang w:val="ru-RU" w:eastAsia="en-US" w:bidi="ar-SA"/>
      </w:rPr>
    </w:lvl>
    <w:lvl w:ilvl="8" w:tplc="C25CDCA8">
      <w:numFmt w:val="bullet"/>
      <w:lvlText w:val="•"/>
      <w:lvlJc w:val="left"/>
      <w:pPr>
        <w:ind w:left="5048" w:hanging="358"/>
      </w:pPr>
      <w:rPr>
        <w:rFonts w:hint="default"/>
        <w:lang w:val="ru-RU" w:eastAsia="en-US" w:bidi="ar-SA"/>
      </w:rPr>
    </w:lvl>
  </w:abstractNum>
  <w:abstractNum w:abstractNumId="15" w15:restartNumberingAfterBreak="0">
    <w:nsid w:val="49E0594D"/>
    <w:multiLevelType w:val="hybridMultilevel"/>
    <w:tmpl w:val="72CC5C82"/>
    <w:lvl w:ilvl="0" w:tplc="42CAAD98">
      <w:numFmt w:val="bullet"/>
      <w:lvlText w:val="-"/>
      <w:lvlJc w:val="left"/>
      <w:pPr>
        <w:ind w:left="462" w:hanging="110"/>
      </w:pPr>
      <w:rPr>
        <w:rFonts w:ascii="Arial" w:eastAsia="Arial" w:hAnsi="Arial" w:cs="Arial" w:hint="default"/>
        <w:w w:val="91"/>
        <w:sz w:val="19"/>
        <w:szCs w:val="19"/>
        <w:lang w:val="ru-RU" w:eastAsia="en-US" w:bidi="ar-SA"/>
      </w:rPr>
    </w:lvl>
    <w:lvl w:ilvl="1" w:tplc="3C34F13E">
      <w:numFmt w:val="bullet"/>
      <w:lvlText w:val="•"/>
      <w:lvlJc w:val="left"/>
      <w:pPr>
        <w:ind w:left="1024" w:hanging="110"/>
      </w:pPr>
      <w:rPr>
        <w:rFonts w:hint="default"/>
        <w:lang w:val="ru-RU" w:eastAsia="en-US" w:bidi="ar-SA"/>
      </w:rPr>
    </w:lvl>
    <w:lvl w:ilvl="2" w:tplc="57D64880">
      <w:numFmt w:val="bullet"/>
      <w:lvlText w:val="•"/>
      <w:lvlJc w:val="left"/>
      <w:pPr>
        <w:ind w:left="1589" w:hanging="110"/>
      </w:pPr>
      <w:rPr>
        <w:rFonts w:hint="default"/>
        <w:lang w:val="ru-RU" w:eastAsia="en-US" w:bidi="ar-SA"/>
      </w:rPr>
    </w:lvl>
    <w:lvl w:ilvl="3" w:tplc="C3FE7AA2">
      <w:numFmt w:val="bullet"/>
      <w:lvlText w:val="•"/>
      <w:lvlJc w:val="left"/>
      <w:pPr>
        <w:ind w:left="2153" w:hanging="110"/>
      </w:pPr>
      <w:rPr>
        <w:rFonts w:hint="default"/>
        <w:lang w:val="ru-RU" w:eastAsia="en-US" w:bidi="ar-SA"/>
      </w:rPr>
    </w:lvl>
    <w:lvl w:ilvl="4" w:tplc="353A437C">
      <w:numFmt w:val="bullet"/>
      <w:lvlText w:val="•"/>
      <w:lvlJc w:val="left"/>
      <w:pPr>
        <w:ind w:left="2718" w:hanging="110"/>
      </w:pPr>
      <w:rPr>
        <w:rFonts w:hint="default"/>
        <w:lang w:val="ru-RU" w:eastAsia="en-US" w:bidi="ar-SA"/>
      </w:rPr>
    </w:lvl>
    <w:lvl w:ilvl="5" w:tplc="64CA1ED0">
      <w:numFmt w:val="bullet"/>
      <w:lvlText w:val="•"/>
      <w:lvlJc w:val="left"/>
      <w:pPr>
        <w:ind w:left="3282" w:hanging="110"/>
      </w:pPr>
      <w:rPr>
        <w:rFonts w:hint="default"/>
        <w:lang w:val="ru-RU" w:eastAsia="en-US" w:bidi="ar-SA"/>
      </w:rPr>
    </w:lvl>
    <w:lvl w:ilvl="6" w:tplc="7E60C880">
      <w:numFmt w:val="bullet"/>
      <w:lvlText w:val="•"/>
      <w:lvlJc w:val="left"/>
      <w:pPr>
        <w:ind w:left="3847" w:hanging="110"/>
      </w:pPr>
      <w:rPr>
        <w:rFonts w:hint="default"/>
        <w:lang w:val="ru-RU" w:eastAsia="en-US" w:bidi="ar-SA"/>
      </w:rPr>
    </w:lvl>
    <w:lvl w:ilvl="7" w:tplc="7D48942A">
      <w:numFmt w:val="bullet"/>
      <w:lvlText w:val="•"/>
      <w:lvlJc w:val="left"/>
      <w:pPr>
        <w:ind w:left="4411" w:hanging="110"/>
      </w:pPr>
      <w:rPr>
        <w:rFonts w:hint="default"/>
        <w:lang w:val="ru-RU" w:eastAsia="en-US" w:bidi="ar-SA"/>
      </w:rPr>
    </w:lvl>
    <w:lvl w:ilvl="8" w:tplc="7E4A7F9A">
      <w:numFmt w:val="bullet"/>
      <w:lvlText w:val="•"/>
      <w:lvlJc w:val="left"/>
      <w:pPr>
        <w:ind w:left="4976" w:hanging="110"/>
      </w:pPr>
      <w:rPr>
        <w:rFonts w:hint="default"/>
        <w:lang w:val="ru-RU" w:eastAsia="en-US" w:bidi="ar-SA"/>
      </w:rPr>
    </w:lvl>
  </w:abstractNum>
  <w:abstractNum w:abstractNumId="16" w15:restartNumberingAfterBreak="0">
    <w:nsid w:val="4A684C9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AF97EA0"/>
    <w:multiLevelType w:val="hybridMultilevel"/>
    <w:tmpl w:val="0696F322"/>
    <w:lvl w:ilvl="0" w:tplc="0318F95C">
      <w:numFmt w:val="bullet"/>
      <w:lvlText w:val="•"/>
      <w:lvlJc w:val="left"/>
      <w:pPr>
        <w:ind w:left="114" w:hanging="295"/>
      </w:pPr>
      <w:rPr>
        <w:rFonts w:ascii="Arial" w:eastAsia="Arial" w:hAnsi="Arial" w:cs="Arial" w:hint="default"/>
        <w:b w:val="0"/>
        <w:bCs w:val="0"/>
        <w:i w:val="0"/>
        <w:iCs w:val="0"/>
        <w:w w:val="92"/>
        <w:sz w:val="19"/>
        <w:szCs w:val="19"/>
        <w:lang w:val="ru-RU" w:eastAsia="en-US" w:bidi="ar-SA"/>
      </w:rPr>
    </w:lvl>
    <w:lvl w:ilvl="1" w:tplc="C2C80012">
      <w:numFmt w:val="bullet"/>
      <w:lvlText w:val="•"/>
      <w:lvlJc w:val="left"/>
      <w:pPr>
        <w:ind w:left="376" w:hanging="295"/>
      </w:pPr>
      <w:rPr>
        <w:rFonts w:hint="default"/>
        <w:lang w:val="ru-RU" w:eastAsia="en-US" w:bidi="ar-SA"/>
      </w:rPr>
    </w:lvl>
    <w:lvl w:ilvl="2" w:tplc="EA7401AE">
      <w:numFmt w:val="bullet"/>
      <w:lvlText w:val="•"/>
      <w:lvlJc w:val="left"/>
      <w:pPr>
        <w:ind w:left="632" w:hanging="295"/>
      </w:pPr>
      <w:rPr>
        <w:rFonts w:hint="default"/>
        <w:lang w:val="ru-RU" w:eastAsia="en-US" w:bidi="ar-SA"/>
      </w:rPr>
    </w:lvl>
    <w:lvl w:ilvl="3" w:tplc="F17EF534">
      <w:numFmt w:val="bullet"/>
      <w:lvlText w:val="•"/>
      <w:lvlJc w:val="left"/>
      <w:pPr>
        <w:ind w:left="889" w:hanging="295"/>
      </w:pPr>
      <w:rPr>
        <w:rFonts w:hint="default"/>
        <w:lang w:val="ru-RU" w:eastAsia="en-US" w:bidi="ar-SA"/>
      </w:rPr>
    </w:lvl>
    <w:lvl w:ilvl="4" w:tplc="791EF084">
      <w:numFmt w:val="bullet"/>
      <w:lvlText w:val="•"/>
      <w:lvlJc w:val="left"/>
      <w:pPr>
        <w:ind w:left="1145" w:hanging="295"/>
      </w:pPr>
      <w:rPr>
        <w:rFonts w:hint="default"/>
        <w:lang w:val="ru-RU" w:eastAsia="en-US" w:bidi="ar-SA"/>
      </w:rPr>
    </w:lvl>
    <w:lvl w:ilvl="5" w:tplc="A4FA959A">
      <w:numFmt w:val="bullet"/>
      <w:lvlText w:val="•"/>
      <w:lvlJc w:val="left"/>
      <w:pPr>
        <w:ind w:left="1402" w:hanging="295"/>
      </w:pPr>
      <w:rPr>
        <w:rFonts w:hint="default"/>
        <w:lang w:val="ru-RU" w:eastAsia="en-US" w:bidi="ar-SA"/>
      </w:rPr>
    </w:lvl>
    <w:lvl w:ilvl="6" w:tplc="C99E2F3E">
      <w:numFmt w:val="bullet"/>
      <w:lvlText w:val="•"/>
      <w:lvlJc w:val="left"/>
      <w:pPr>
        <w:ind w:left="1658" w:hanging="295"/>
      </w:pPr>
      <w:rPr>
        <w:rFonts w:hint="default"/>
        <w:lang w:val="ru-RU" w:eastAsia="en-US" w:bidi="ar-SA"/>
      </w:rPr>
    </w:lvl>
    <w:lvl w:ilvl="7" w:tplc="DE46BCF2">
      <w:numFmt w:val="bullet"/>
      <w:lvlText w:val="•"/>
      <w:lvlJc w:val="left"/>
      <w:pPr>
        <w:ind w:left="1914" w:hanging="295"/>
      </w:pPr>
      <w:rPr>
        <w:rFonts w:hint="default"/>
        <w:lang w:val="ru-RU" w:eastAsia="en-US" w:bidi="ar-SA"/>
      </w:rPr>
    </w:lvl>
    <w:lvl w:ilvl="8" w:tplc="2ED2AE6C">
      <w:numFmt w:val="bullet"/>
      <w:lvlText w:val="•"/>
      <w:lvlJc w:val="left"/>
      <w:pPr>
        <w:ind w:left="2171" w:hanging="295"/>
      </w:pPr>
      <w:rPr>
        <w:rFonts w:hint="default"/>
        <w:lang w:val="ru-RU" w:eastAsia="en-US" w:bidi="ar-SA"/>
      </w:rPr>
    </w:lvl>
  </w:abstractNum>
  <w:abstractNum w:abstractNumId="18" w15:restartNumberingAfterBreak="0">
    <w:nsid w:val="4BC80EDF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20252E4"/>
    <w:multiLevelType w:val="hybridMultilevel"/>
    <w:tmpl w:val="9DF2E3D0"/>
    <w:lvl w:ilvl="0" w:tplc="4E58D97E">
      <w:numFmt w:val="bullet"/>
      <w:lvlText w:val="•"/>
      <w:lvlJc w:val="left"/>
      <w:pPr>
        <w:ind w:left="824" w:hanging="353"/>
      </w:pPr>
      <w:rPr>
        <w:rFonts w:ascii="Arial" w:eastAsia="Arial" w:hAnsi="Arial" w:cs="Arial" w:hint="default"/>
        <w:w w:val="110"/>
        <w:sz w:val="19"/>
        <w:szCs w:val="19"/>
        <w:lang w:val="ru-RU" w:eastAsia="en-US" w:bidi="ar-SA"/>
      </w:rPr>
    </w:lvl>
    <w:lvl w:ilvl="1" w:tplc="58F8AB42">
      <w:numFmt w:val="bullet"/>
      <w:lvlText w:val="•"/>
      <w:lvlJc w:val="left"/>
      <w:pPr>
        <w:ind w:left="1348" w:hanging="353"/>
      </w:pPr>
      <w:rPr>
        <w:rFonts w:hint="default"/>
        <w:lang w:val="ru-RU" w:eastAsia="en-US" w:bidi="ar-SA"/>
      </w:rPr>
    </w:lvl>
    <w:lvl w:ilvl="2" w:tplc="AC0CB78E">
      <w:numFmt w:val="bullet"/>
      <w:lvlText w:val="•"/>
      <w:lvlJc w:val="left"/>
      <w:pPr>
        <w:ind w:left="1877" w:hanging="353"/>
      </w:pPr>
      <w:rPr>
        <w:rFonts w:hint="default"/>
        <w:lang w:val="ru-RU" w:eastAsia="en-US" w:bidi="ar-SA"/>
      </w:rPr>
    </w:lvl>
    <w:lvl w:ilvl="3" w:tplc="7B96C6BA">
      <w:numFmt w:val="bullet"/>
      <w:lvlText w:val="•"/>
      <w:lvlJc w:val="left"/>
      <w:pPr>
        <w:ind w:left="2405" w:hanging="353"/>
      </w:pPr>
      <w:rPr>
        <w:rFonts w:hint="default"/>
        <w:lang w:val="ru-RU" w:eastAsia="en-US" w:bidi="ar-SA"/>
      </w:rPr>
    </w:lvl>
    <w:lvl w:ilvl="4" w:tplc="594E7A84">
      <w:numFmt w:val="bullet"/>
      <w:lvlText w:val="•"/>
      <w:lvlJc w:val="left"/>
      <w:pPr>
        <w:ind w:left="2934" w:hanging="353"/>
      </w:pPr>
      <w:rPr>
        <w:rFonts w:hint="default"/>
        <w:lang w:val="ru-RU" w:eastAsia="en-US" w:bidi="ar-SA"/>
      </w:rPr>
    </w:lvl>
    <w:lvl w:ilvl="5" w:tplc="AAE4A038">
      <w:numFmt w:val="bullet"/>
      <w:lvlText w:val="•"/>
      <w:lvlJc w:val="left"/>
      <w:pPr>
        <w:ind w:left="3462" w:hanging="353"/>
      </w:pPr>
      <w:rPr>
        <w:rFonts w:hint="default"/>
        <w:lang w:val="ru-RU" w:eastAsia="en-US" w:bidi="ar-SA"/>
      </w:rPr>
    </w:lvl>
    <w:lvl w:ilvl="6" w:tplc="08D65AFE">
      <w:numFmt w:val="bullet"/>
      <w:lvlText w:val="•"/>
      <w:lvlJc w:val="left"/>
      <w:pPr>
        <w:ind w:left="3991" w:hanging="353"/>
      </w:pPr>
      <w:rPr>
        <w:rFonts w:hint="default"/>
        <w:lang w:val="ru-RU" w:eastAsia="en-US" w:bidi="ar-SA"/>
      </w:rPr>
    </w:lvl>
    <w:lvl w:ilvl="7" w:tplc="4F12FACA">
      <w:numFmt w:val="bullet"/>
      <w:lvlText w:val="•"/>
      <w:lvlJc w:val="left"/>
      <w:pPr>
        <w:ind w:left="4519" w:hanging="353"/>
      </w:pPr>
      <w:rPr>
        <w:rFonts w:hint="default"/>
        <w:lang w:val="ru-RU" w:eastAsia="en-US" w:bidi="ar-SA"/>
      </w:rPr>
    </w:lvl>
    <w:lvl w:ilvl="8" w:tplc="E52C6316">
      <w:numFmt w:val="bullet"/>
      <w:lvlText w:val="•"/>
      <w:lvlJc w:val="left"/>
      <w:pPr>
        <w:ind w:left="5048" w:hanging="353"/>
      </w:pPr>
      <w:rPr>
        <w:rFonts w:hint="default"/>
        <w:lang w:val="ru-RU" w:eastAsia="en-US" w:bidi="ar-SA"/>
      </w:rPr>
    </w:lvl>
  </w:abstractNum>
  <w:abstractNum w:abstractNumId="20" w15:restartNumberingAfterBreak="0">
    <w:nsid w:val="56316B02"/>
    <w:multiLevelType w:val="hybridMultilevel"/>
    <w:tmpl w:val="D2C0AA92"/>
    <w:lvl w:ilvl="0" w:tplc="35BA7CE8">
      <w:numFmt w:val="bullet"/>
      <w:lvlText w:val="•"/>
      <w:lvlJc w:val="left"/>
      <w:pPr>
        <w:ind w:left="114" w:hanging="300"/>
      </w:pPr>
      <w:rPr>
        <w:rFonts w:ascii="Arial" w:eastAsia="Arial" w:hAnsi="Arial" w:cs="Arial" w:hint="default"/>
        <w:b w:val="0"/>
        <w:bCs w:val="0"/>
        <w:i w:val="0"/>
        <w:iCs w:val="0"/>
        <w:w w:val="93"/>
        <w:sz w:val="19"/>
        <w:szCs w:val="19"/>
        <w:lang w:val="ru-RU" w:eastAsia="en-US" w:bidi="ar-SA"/>
      </w:rPr>
    </w:lvl>
    <w:lvl w:ilvl="1" w:tplc="5B52D650">
      <w:numFmt w:val="bullet"/>
      <w:lvlText w:val="•"/>
      <w:lvlJc w:val="left"/>
      <w:pPr>
        <w:ind w:left="376" w:hanging="300"/>
      </w:pPr>
      <w:rPr>
        <w:rFonts w:hint="default"/>
        <w:lang w:val="ru-RU" w:eastAsia="en-US" w:bidi="ar-SA"/>
      </w:rPr>
    </w:lvl>
    <w:lvl w:ilvl="2" w:tplc="332474FC">
      <w:numFmt w:val="bullet"/>
      <w:lvlText w:val="•"/>
      <w:lvlJc w:val="left"/>
      <w:pPr>
        <w:ind w:left="632" w:hanging="300"/>
      </w:pPr>
      <w:rPr>
        <w:rFonts w:hint="default"/>
        <w:lang w:val="ru-RU" w:eastAsia="en-US" w:bidi="ar-SA"/>
      </w:rPr>
    </w:lvl>
    <w:lvl w:ilvl="3" w:tplc="84D8D2C0">
      <w:numFmt w:val="bullet"/>
      <w:lvlText w:val="•"/>
      <w:lvlJc w:val="left"/>
      <w:pPr>
        <w:ind w:left="889" w:hanging="300"/>
      </w:pPr>
      <w:rPr>
        <w:rFonts w:hint="default"/>
        <w:lang w:val="ru-RU" w:eastAsia="en-US" w:bidi="ar-SA"/>
      </w:rPr>
    </w:lvl>
    <w:lvl w:ilvl="4" w:tplc="B10472FA">
      <w:numFmt w:val="bullet"/>
      <w:lvlText w:val="•"/>
      <w:lvlJc w:val="left"/>
      <w:pPr>
        <w:ind w:left="1145" w:hanging="300"/>
      </w:pPr>
      <w:rPr>
        <w:rFonts w:hint="default"/>
        <w:lang w:val="ru-RU" w:eastAsia="en-US" w:bidi="ar-SA"/>
      </w:rPr>
    </w:lvl>
    <w:lvl w:ilvl="5" w:tplc="68B2E922">
      <w:numFmt w:val="bullet"/>
      <w:lvlText w:val="•"/>
      <w:lvlJc w:val="left"/>
      <w:pPr>
        <w:ind w:left="1402" w:hanging="300"/>
      </w:pPr>
      <w:rPr>
        <w:rFonts w:hint="default"/>
        <w:lang w:val="ru-RU" w:eastAsia="en-US" w:bidi="ar-SA"/>
      </w:rPr>
    </w:lvl>
    <w:lvl w:ilvl="6" w:tplc="80C0A718">
      <w:numFmt w:val="bullet"/>
      <w:lvlText w:val="•"/>
      <w:lvlJc w:val="left"/>
      <w:pPr>
        <w:ind w:left="1658" w:hanging="300"/>
      </w:pPr>
      <w:rPr>
        <w:rFonts w:hint="default"/>
        <w:lang w:val="ru-RU" w:eastAsia="en-US" w:bidi="ar-SA"/>
      </w:rPr>
    </w:lvl>
    <w:lvl w:ilvl="7" w:tplc="ACBC57DE">
      <w:numFmt w:val="bullet"/>
      <w:lvlText w:val="•"/>
      <w:lvlJc w:val="left"/>
      <w:pPr>
        <w:ind w:left="1914" w:hanging="300"/>
      </w:pPr>
      <w:rPr>
        <w:rFonts w:hint="default"/>
        <w:lang w:val="ru-RU" w:eastAsia="en-US" w:bidi="ar-SA"/>
      </w:rPr>
    </w:lvl>
    <w:lvl w:ilvl="8" w:tplc="4AFAD336">
      <w:numFmt w:val="bullet"/>
      <w:lvlText w:val="•"/>
      <w:lvlJc w:val="left"/>
      <w:pPr>
        <w:ind w:left="2171" w:hanging="300"/>
      </w:pPr>
      <w:rPr>
        <w:rFonts w:hint="default"/>
        <w:lang w:val="ru-RU" w:eastAsia="en-US" w:bidi="ar-SA"/>
      </w:rPr>
    </w:lvl>
  </w:abstractNum>
  <w:abstractNum w:abstractNumId="21" w15:restartNumberingAfterBreak="0">
    <w:nsid w:val="59ED14F2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9EF7652"/>
    <w:multiLevelType w:val="multilevel"/>
    <w:tmpl w:val="FFFFFFFF"/>
    <w:lvl w:ilvl="0">
      <w:start w:val="1"/>
      <w:numFmt w:val="bullet"/>
      <w:lvlText w:val="•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54E3284"/>
    <w:multiLevelType w:val="multilevel"/>
    <w:tmpl w:val="FFFFFFFF"/>
    <w:lvl w:ilvl="0">
      <w:start w:val="1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7016647"/>
    <w:multiLevelType w:val="hybridMultilevel"/>
    <w:tmpl w:val="18908C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D082885"/>
    <w:multiLevelType w:val="multilevel"/>
    <w:tmpl w:val="FFFFFFFF"/>
    <w:lvl w:ilvl="0">
      <w:start w:val="2"/>
      <w:numFmt w:val="decimal"/>
      <w:lvlText w:val="%1)"/>
      <w:lvlJc w:val="left"/>
      <w:rPr>
        <w:rFonts w:ascii="Tahoma" w:eastAsia="Times New Roman" w:hAnsi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771370EB"/>
    <w:multiLevelType w:val="hybridMultilevel"/>
    <w:tmpl w:val="7B280F44"/>
    <w:lvl w:ilvl="0" w:tplc="E5F69D1C">
      <w:start w:val="1"/>
      <w:numFmt w:val="decimal"/>
      <w:lvlText w:val="%1)"/>
      <w:lvlJc w:val="left"/>
      <w:pPr>
        <w:ind w:left="859" w:hanging="760"/>
      </w:pPr>
      <w:rPr>
        <w:rFonts w:ascii="Arial" w:eastAsia="Arial" w:hAnsi="Arial" w:cs="Arial" w:hint="default"/>
        <w:spacing w:val="-1"/>
        <w:w w:val="95"/>
        <w:sz w:val="18"/>
        <w:szCs w:val="18"/>
        <w:lang w:val="ru-RU" w:eastAsia="en-US" w:bidi="ar-SA"/>
      </w:rPr>
    </w:lvl>
    <w:lvl w:ilvl="1" w:tplc="C548D0F6">
      <w:numFmt w:val="bullet"/>
      <w:lvlText w:val="•"/>
      <w:lvlJc w:val="left"/>
      <w:pPr>
        <w:ind w:left="2339" w:hanging="760"/>
      </w:pPr>
      <w:rPr>
        <w:rFonts w:hint="default"/>
        <w:lang w:val="ru-RU" w:eastAsia="en-US" w:bidi="ar-SA"/>
      </w:rPr>
    </w:lvl>
    <w:lvl w:ilvl="2" w:tplc="075CD550">
      <w:numFmt w:val="bullet"/>
      <w:lvlText w:val="•"/>
      <w:lvlJc w:val="left"/>
      <w:pPr>
        <w:ind w:left="3818" w:hanging="760"/>
      </w:pPr>
      <w:rPr>
        <w:rFonts w:hint="default"/>
        <w:lang w:val="ru-RU" w:eastAsia="en-US" w:bidi="ar-SA"/>
      </w:rPr>
    </w:lvl>
    <w:lvl w:ilvl="3" w:tplc="D5B2A84C">
      <w:numFmt w:val="bullet"/>
      <w:lvlText w:val="•"/>
      <w:lvlJc w:val="left"/>
      <w:pPr>
        <w:ind w:left="5298" w:hanging="760"/>
      </w:pPr>
      <w:rPr>
        <w:rFonts w:hint="default"/>
        <w:lang w:val="ru-RU" w:eastAsia="en-US" w:bidi="ar-SA"/>
      </w:rPr>
    </w:lvl>
    <w:lvl w:ilvl="4" w:tplc="EAC8B5F4">
      <w:numFmt w:val="bullet"/>
      <w:lvlText w:val="•"/>
      <w:lvlJc w:val="left"/>
      <w:pPr>
        <w:ind w:left="6777" w:hanging="760"/>
      </w:pPr>
      <w:rPr>
        <w:rFonts w:hint="default"/>
        <w:lang w:val="ru-RU" w:eastAsia="en-US" w:bidi="ar-SA"/>
      </w:rPr>
    </w:lvl>
    <w:lvl w:ilvl="5" w:tplc="F1C82400">
      <w:numFmt w:val="bullet"/>
      <w:lvlText w:val="•"/>
      <w:lvlJc w:val="left"/>
      <w:pPr>
        <w:ind w:left="8256" w:hanging="760"/>
      </w:pPr>
      <w:rPr>
        <w:rFonts w:hint="default"/>
        <w:lang w:val="ru-RU" w:eastAsia="en-US" w:bidi="ar-SA"/>
      </w:rPr>
    </w:lvl>
    <w:lvl w:ilvl="6" w:tplc="8A08F22A">
      <w:numFmt w:val="bullet"/>
      <w:lvlText w:val="•"/>
      <w:lvlJc w:val="left"/>
      <w:pPr>
        <w:ind w:left="9736" w:hanging="760"/>
      </w:pPr>
      <w:rPr>
        <w:rFonts w:hint="default"/>
        <w:lang w:val="ru-RU" w:eastAsia="en-US" w:bidi="ar-SA"/>
      </w:rPr>
    </w:lvl>
    <w:lvl w:ilvl="7" w:tplc="DC52EAD0">
      <w:numFmt w:val="bullet"/>
      <w:lvlText w:val="•"/>
      <w:lvlJc w:val="left"/>
      <w:pPr>
        <w:ind w:left="11215" w:hanging="760"/>
      </w:pPr>
      <w:rPr>
        <w:rFonts w:hint="default"/>
        <w:lang w:val="ru-RU" w:eastAsia="en-US" w:bidi="ar-SA"/>
      </w:rPr>
    </w:lvl>
    <w:lvl w:ilvl="8" w:tplc="CA966172">
      <w:numFmt w:val="bullet"/>
      <w:lvlText w:val="•"/>
      <w:lvlJc w:val="left"/>
      <w:pPr>
        <w:ind w:left="12694" w:hanging="760"/>
      </w:pPr>
      <w:rPr>
        <w:rFonts w:hint="default"/>
        <w:lang w:val="ru-RU" w:eastAsia="en-US" w:bidi="ar-SA"/>
      </w:rPr>
    </w:lvl>
  </w:abstractNum>
  <w:abstractNum w:abstractNumId="27" w15:restartNumberingAfterBreak="0">
    <w:nsid w:val="77287EDA"/>
    <w:multiLevelType w:val="hybridMultilevel"/>
    <w:tmpl w:val="A7B8DF06"/>
    <w:lvl w:ilvl="0" w:tplc="6E7641C0">
      <w:start w:val="1"/>
      <w:numFmt w:val="decimal"/>
      <w:lvlText w:val="%1)"/>
      <w:lvlJc w:val="left"/>
      <w:pPr>
        <w:ind w:left="856" w:hanging="762"/>
      </w:pPr>
      <w:rPr>
        <w:rFonts w:ascii="Arial" w:eastAsia="Arial" w:hAnsi="Arial" w:cs="Arial" w:hint="default"/>
        <w:spacing w:val="-1"/>
        <w:w w:val="98"/>
        <w:sz w:val="18"/>
        <w:szCs w:val="18"/>
        <w:lang w:val="ru-RU" w:eastAsia="en-US" w:bidi="ar-SA"/>
      </w:rPr>
    </w:lvl>
    <w:lvl w:ilvl="1" w:tplc="E2C8A90E">
      <w:numFmt w:val="bullet"/>
      <w:lvlText w:val="•"/>
      <w:lvlJc w:val="left"/>
      <w:pPr>
        <w:ind w:left="2339" w:hanging="762"/>
      </w:pPr>
      <w:rPr>
        <w:rFonts w:hint="default"/>
        <w:lang w:val="ru-RU" w:eastAsia="en-US" w:bidi="ar-SA"/>
      </w:rPr>
    </w:lvl>
    <w:lvl w:ilvl="2" w:tplc="259070B0">
      <w:numFmt w:val="bullet"/>
      <w:lvlText w:val="•"/>
      <w:lvlJc w:val="left"/>
      <w:pPr>
        <w:ind w:left="3818" w:hanging="762"/>
      </w:pPr>
      <w:rPr>
        <w:rFonts w:hint="default"/>
        <w:lang w:val="ru-RU" w:eastAsia="en-US" w:bidi="ar-SA"/>
      </w:rPr>
    </w:lvl>
    <w:lvl w:ilvl="3" w:tplc="6DF6D4F2">
      <w:numFmt w:val="bullet"/>
      <w:lvlText w:val="•"/>
      <w:lvlJc w:val="left"/>
      <w:pPr>
        <w:ind w:left="5298" w:hanging="762"/>
      </w:pPr>
      <w:rPr>
        <w:rFonts w:hint="default"/>
        <w:lang w:val="ru-RU" w:eastAsia="en-US" w:bidi="ar-SA"/>
      </w:rPr>
    </w:lvl>
    <w:lvl w:ilvl="4" w:tplc="E6D288FC">
      <w:numFmt w:val="bullet"/>
      <w:lvlText w:val="•"/>
      <w:lvlJc w:val="left"/>
      <w:pPr>
        <w:ind w:left="6777" w:hanging="762"/>
      </w:pPr>
      <w:rPr>
        <w:rFonts w:hint="default"/>
        <w:lang w:val="ru-RU" w:eastAsia="en-US" w:bidi="ar-SA"/>
      </w:rPr>
    </w:lvl>
    <w:lvl w:ilvl="5" w:tplc="A7A86E66">
      <w:numFmt w:val="bullet"/>
      <w:lvlText w:val="•"/>
      <w:lvlJc w:val="left"/>
      <w:pPr>
        <w:ind w:left="8256" w:hanging="762"/>
      </w:pPr>
      <w:rPr>
        <w:rFonts w:hint="default"/>
        <w:lang w:val="ru-RU" w:eastAsia="en-US" w:bidi="ar-SA"/>
      </w:rPr>
    </w:lvl>
    <w:lvl w:ilvl="6" w:tplc="B2C6E348">
      <w:numFmt w:val="bullet"/>
      <w:lvlText w:val="•"/>
      <w:lvlJc w:val="left"/>
      <w:pPr>
        <w:ind w:left="9736" w:hanging="762"/>
      </w:pPr>
      <w:rPr>
        <w:rFonts w:hint="default"/>
        <w:lang w:val="ru-RU" w:eastAsia="en-US" w:bidi="ar-SA"/>
      </w:rPr>
    </w:lvl>
    <w:lvl w:ilvl="7" w:tplc="E8688902">
      <w:numFmt w:val="bullet"/>
      <w:lvlText w:val="•"/>
      <w:lvlJc w:val="left"/>
      <w:pPr>
        <w:ind w:left="11215" w:hanging="762"/>
      </w:pPr>
      <w:rPr>
        <w:rFonts w:hint="default"/>
        <w:lang w:val="ru-RU" w:eastAsia="en-US" w:bidi="ar-SA"/>
      </w:rPr>
    </w:lvl>
    <w:lvl w:ilvl="8" w:tplc="8BF6DC02">
      <w:numFmt w:val="bullet"/>
      <w:lvlText w:val="•"/>
      <w:lvlJc w:val="left"/>
      <w:pPr>
        <w:ind w:left="12694" w:hanging="762"/>
      </w:pPr>
      <w:rPr>
        <w:rFonts w:hint="default"/>
        <w:lang w:val="ru-RU" w:eastAsia="en-US" w:bidi="ar-SA"/>
      </w:rPr>
    </w:lvl>
  </w:abstractNum>
  <w:num w:numId="1">
    <w:abstractNumId w:val="22"/>
  </w:num>
  <w:num w:numId="2">
    <w:abstractNumId w:val="0"/>
  </w:num>
  <w:num w:numId="3">
    <w:abstractNumId w:val="21"/>
  </w:num>
  <w:num w:numId="4">
    <w:abstractNumId w:val="16"/>
  </w:num>
  <w:num w:numId="5">
    <w:abstractNumId w:val="6"/>
  </w:num>
  <w:num w:numId="6">
    <w:abstractNumId w:val="25"/>
  </w:num>
  <w:num w:numId="7">
    <w:abstractNumId w:val="11"/>
  </w:num>
  <w:num w:numId="8">
    <w:abstractNumId w:val="3"/>
  </w:num>
  <w:num w:numId="9">
    <w:abstractNumId w:val="23"/>
  </w:num>
  <w:num w:numId="10">
    <w:abstractNumId w:val="8"/>
  </w:num>
  <w:num w:numId="11">
    <w:abstractNumId w:val="2"/>
  </w:num>
  <w:num w:numId="12">
    <w:abstractNumId w:val="18"/>
  </w:num>
  <w:num w:numId="13">
    <w:abstractNumId w:val="9"/>
  </w:num>
  <w:num w:numId="14">
    <w:abstractNumId w:val="5"/>
  </w:num>
  <w:num w:numId="15">
    <w:abstractNumId w:val="1"/>
  </w:num>
  <w:num w:numId="16">
    <w:abstractNumId w:val="4"/>
  </w:num>
  <w:num w:numId="17">
    <w:abstractNumId w:val="13"/>
  </w:num>
  <w:num w:numId="18">
    <w:abstractNumId w:val="24"/>
  </w:num>
  <w:num w:numId="19">
    <w:abstractNumId w:val="12"/>
  </w:num>
  <w:num w:numId="20">
    <w:abstractNumId w:val="17"/>
  </w:num>
  <w:num w:numId="21">
    <w:abstractNumId w:val="10"/>
  </w:num>
  <w:num w:numId="22">
    <w:abstractNumId w:val="7"/>
  </w:num>
  <w:num w:numId="23">
    <w:abstractNumId w:val="20"/>
  </w:num>
  <w:num w:numId="24">
    <w:abstractNumId w:val="26"/>
  </w:num>
  <w:num w:numId="25">
    <w:abstractNumId w:val="27"/>
  </w:num>
  <w:num w:numId="26">
    <w:abstractNumId w:val="14"/>
  </w:num>
  <w:num w:numId="27">
    <w:abstractNumId w:val="15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embedSystemFonts/>
  <w:proofState w:spelling="clean" w:grammar="clean"/>
  <w:doNotTrackMoves/>
  <w:defaultTabStop w:val="708"/>
  <w:doNotHyphenateCaps/>
  <w:drawingGridHorizontalSpacing w:val="181"/>
  <w:drawingGridVerticalSpacing w:val="181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1096"/>
    <w:rsid w:val="00041BB4"/>
    <w:rsid w:val="00041E62"/>
    <w:rsid w:val="00051B69"/>
    <w:rsid w:val="000928F1"/>
    <w:rsid w:val="000A7F6A"/>
    <w:rsid w:val="000B2B30"/>
    <w:rsid w:val="000B3080"/>
    <w:rsid w:val="000C3213"/>
    <w:rsid w:val="000E01D8"/>
    <w:rsid w:val="000E3872"/>
    <w:rsid w:val="000E50D3"/>
    <w:rsid w:val="001058AA"/>
    <w:rsid w:val="00110033"/>
    <w:rsid w:val="00157F0D"/>
    <w:rsid w:val="0017031B"/>
    <w:rsid w:val="001706DE"/>
    <w:rsid w:val="00170C94"/>
    <w:rsid w:val="00194D20"/>
    <w:rsid w:val="001C0547"/>
    <w:rsid w:val="001C502C"/>
    <w:rsid w:val="001F2BB8"/>
    <w:rsid w:val="002316C4"/>
    <w:rsid w:val="0024247D"/>
    <w:rsid w:val="002B198B"/>
    <w:rsid w:val="002C2065"/>
    <w:rsid w:val="002D2996"/>
    <w:rsid w:val="00321905"/>
    <w:rsid w:val="00351087"/>
    <w:rsid w:val="003700AC"/>
    <w:rsid w:val="00375647"/>
    <w:rsid w:val="003800CF"/>
    <w:rsid w:val="003A7FD2"/>
    <w:rsid w:val="003B716D"/>
    <w:rsid w:val="003D229C"/>
    <w:rsid w:val="004200A5"/>
    <w:rsid w:val="0044519D"/>
    <w:rsid w:val="004604BD"/>
    <w:rsid w:val="00462A4C"/>
    <w:rsid w:val="004748EC"/>
    <w:rsid w:val="004A7333"/>
    <w:rsid w:val="004C0A46"/>
    <w:rsid w:val="004D3D3B"/>
    <w:rsid w:val="004E5E17"/>
    <w:rsid w:val="004F69C8"/>
    <w:rsid w:val="00506493"/>
    <w:rsid w:val="00511683"/>
    <w:rsid w:val="00513AA7"/>
    <w:rsid w:val="005536F0"/>
    <w:rsid w:val="00560DA3"/>
    <w:rsid w:val="005879C5"/>
    <w:rsid w:val="005B73D3"/>
    <w:rsid w:val="005B7BA6"/>
    <w:rsid w:val="005C0EBD"/>
    <w:rsid w:val="005C5707"/>
    <w:rsid w:val="005E54FF"/>
    <w:rsid w:val="005F49A1"/>
    <w:rsid w:val="00616254"/>
    <w:rsid w:val="006177DF"/>
    <w:rsid w:val="006229E9"/>
    <w:rsid w:val="00644C03"/>
    <w:rsid w:val="00667D39"/>
    <w:rsid w:val="00673AAA"/>
    <w:rsid w:val="006A242E"/>
    <w:rsid w:val="006E6F5D"/>
    <w:rsid w:val="00717687"/>
    <w:rsid w:val="00726178"/>
    <w:rsid w:val="0075766D"/>
    <w:rsid w:val="00760735"/>
    <w:rsid w:val="00763A42"/>
    <w:rsid w:val="00777EDE"/>
    <w:rsid w:val="0079138B"/>
    <w:rsid w:val="00795601"/>
    <w:rsid w:val="007C1096"/>
    <w:rsid w:val="007C1A8E"/>
    <w:rsid w:val="007E6119"/>
    <w:rsid w:val="008173A0"/>
    <w:rsid w:val="0083503F"/>
    <w:rsid w:val="00841DAC"/>
    <w:rsid w:val="0084347C"/>
    <w:rsid w:val="00876623"/>
    <w:rsid w:val="00885163"/>
    <w:rsid w:val="008B2559"/>
    <w:rsid w:val="009006DB"/>
    <w:rsid w:val="009215BA"/>
    <w:rsid w:val="0092487E"/>
    <w:rsid w:val="0093587F"/>
    <w:rsid w:val="00991E13"/>
    <w:rsid w:val="009A325F"/>
    <w:rsid w:val="009A66FD"/>
    <w:rsid w:val="009B138C"/>
    <w:rsid w:val="009D07F0"/>
    <w:rsid w:val="009D1F11"/>
    <w:rsid w:val="009E0C6C"/>
    <w:rsid w:val="009E5A4B"/>
    <w:rsid w:val="009F48E2"/>
    <w:rsid w:val="00A430AB"/>
    <w:rsid w:val="00A5549F"/>
    <w:rsid w:val="00A97AA9"/>
    <w:rsid w:val="00B32AC3"/>
    <w:rsid w:val="00B423ED"/>
    <w:rsid w:val="00B55152"/>
    <w:rsid w:val="00B5640F"/>
    <w:rsid w:val="00B64E35"/>
    <w:rsid w:val="00B82BF9"/>
    <w:rsid w:val="00BA169C"/>
    <w:rsid w:val="00BB37FE"/>
    <w:rsid w:val="00BB5CDC"/>
    <w:rsid w:val="00BD638D"/>
    <w:rsid w:val="00BE2877"/>
    <w:rsid w:val="00C04873"/>
    <w:rsid w:val="00C26E53"/>
    <w:rsid w:val="00C31B64"/>
    <w:rsid w:val="00C506EA"/>
    <w:rsid w:val="00C73AE8"/>
    <w:rsid w:val="00C77D05"/>
    <w:rsid w:val="00C812B7"/>
    <w:rsid w:val="00CA658E"/>
    <w:rsid w:val="00CC7F88"/>
    <w:rsid w:val="00D43779"/>
    <w:rsid w:val="00D50F27"/>
    <w:rsid w:val="00D517F2"/>
    <w:rsid w:val="00DA38DA"/>
    <w:rsid w:val="00DA7A70"/>
    <w:rsid w:val="00DB278B"/>
    <w:rsid w:val="00DB389D"/>
    <w:rsid w:val="00DB584B"/>
    <w:rsid w:val="00DC013B"/>
    <w:rsid w:val="00DD67D2"/>
    <w:rsid w:val="00E02CE3"/>
    <w:rsid w:val="00E15D23"/>
    <w:rsid w:val="00E22B2C"/>
    <w:rsid w:val="00E417E5"/>
    <w:rsid w:val="00E85AE5"/>
    <w:rsid w:val="00EC1841"/>
    <w:rsid w:val="00F20E9B"/>
    <w:rsid w:val="00F2150E"/>
    <w:rsid w:val="00F27D8D"/>
    <w:rsid w:val="00F6103E"/>
    <w:rsid w:val="00F71962"/>
    <w:rsid w:val="00F73916"/>
    <w:rsid w:val="00FB0631"/>
    <w:rsid w:val="00FC7F5F"/>
    <w:rsid w:val="00FE1059"/>
    <w:rsid w:val="00FF29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5D0B6A"/>
  <w15:docId w15:val="{9D708C3A-92BF-46C9-BCFC-2EA18D136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Microsoft Sans Serif" w:hAnsi="Microsoft Sans Serif" w:cs="Microsoft Sans Serif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7C1096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7C1096"/>
    <w:rPr>
      <w:color w:val="auto"/>
      <w:u w:val="single"/>
    </w:rPr>
  </w:style>
  <w:style w:type="character" w:customStyle="1" w:styleId="Exact">
    <w:name w:val="Подпись к картинке Exact"/>
    <w:link w:val="a4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Candara">
    <w:name w:val="Подпись к картинке + Candara"/>
    <w:aliases w:val="8,5 pt,Не полужирный Exact"/>
    <w:uiPriority w:val="99"/>
    <w:rsid w:val="007C1096"/>
    <w:rPr>
      <w:rFonts w:ascii="Candara" w:hAnsi="Candara" w:cs="Candara"/>
      <w:b/>
      <w:bCs/>
      <w:color w:val="000000"/>
      <w:spacing w:val="0"/>
      <w:w w:val="100"/>
      <w:position w:val="0"/>
      <w:sz w:val="17"/>
      <w:szCs w:val="17"/>
      <w:u w:val="none"/>
      <w:lang w:val="ru-RU" w:eastAsia="ru-RU"/>
    </w:rPr>
  </w:style>
  <w:style w:type="character" w:customStyle="1" w:styleId="3Exact">
    <w:name w:val="Основной текст (3) Exact"/>
    <w:link w:val="3"/>
    <w:uiPriority w:val="99"/>
    <w:locked/>
    <w:rsid w:val="007C1096"/>
    <w:rPr>
      <w:rFonts w:ascii="Tahoma" w:hAnsi="Tahoma" w:cs="Tahoma"/>
      <w:b/>
      <w:bCs/>
      <w:sz w:val="16"/>
      <w:szCs w:val="16"/>
      <w:u w:val="none"/>
    </w:rPr>
  </w:style>
  <w:style w:type="character" w:customStyle="1" w:styleId="1">
    <w:name w:val="Заголовок №1_"/>
    <w:link w:val="1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2">
    <w:name w:val="Основной текст (2)_"/>
    <w:link w:val="21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0">
    <w:name w:val="Основной текст (2) + Полужирный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2">
    <w:name w:val="Основной текст (2)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single"/>
      <w:lang w:val="ru-RU" w:eastAsia="ru-RU"/>
    </w:rPr>
  </w:style>
  <w:style w:type="character" w:customStyle="1" w:styleId="4">
    <w:name w:val="Основной текст (4)_"/>
    <w:link w:val="40"/>
    <w:uiPriority w:val="99"/>
    <w:locked/>
    <w:rsid w:val="007C1096"/>
    <w:rPr>
      <w:rFonts w:ascii="Tahoma" w:hAnsi="Tahoma" w:cs="Tahoma"/>
      <w:b/>
      <w:bCs/>
      <w:sz w:val="19"/>
      <w:szCs w:val="19"/>
      <w:u w:val="none"/>
    </w:rPr>
  </w:style>
  <w:style w:type="character" w:customStyle="1" w:styleId="41">
    <w:name w:val="Основной текст (4) + Не полужирный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">
    <w:name w:val="Основной текст (2) + 9 pt"/>
    <w:aliases w:val="Малые прописные"/>
    <w:uiPriority w:val="99"/>
    <w:rsid w:val="007C1096"/>
    <w:rPr>
      <w:rFonts w:ascii="Tahoma" w:hAnsi="Tahoma" w:cs="Tahoma"/>
      <w:smallCaps/>
      <w:color w:val="000000"/>
      <w:spacing w:val="0"/>
      <w:w w:val="100"/>
      <w:position w:val="0"/>
      <w:sz w:val="18"/>
      <w:szCs w:val="18"/>
      <w:u w:val="single"/>
      <w:lang w:val="ru-RU" w:eastAsia="ru-RU"/>
    </w:rPr>
  </w:style>
  <w:style w:type="character" w:customStyle="1" w:styleId="220">
    <w:name w:val="Основной текст (2)2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9pt1">
    <w:name w:val="Основной текст (2) + 9 pt1"/>
    <w:uiPriority w:val="99"/>
    <w:rsid w:val="007C1096"/>
    <w:rPr>
      <w:rFonts w:ascii="Tahoma" w:hAnsi="Tahoma" w:cs="Tahoma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character" w:customStyle="1" w:styleId="2MicrosoftSansSerif">
    <w:name w:val="Основной текст (2) + Microsoft Sans Serif"/>
    <w:aliases w:val="Курсив"/>
    <w:uiPriority w:val="99"/>
    <w:rsid w:val="007C1096"/>
    <w:rPr>
      <w:rFonts w:ascii="Microsoft Sans Serif" w:hAnsi="Microsoft Sans Serif" w:cs="Microsoft Sans Serif"/>
      <w:i/>
      <w:i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character" w:customStyle="1" w:styleId="23">
    <w:name w:val="Подпись к таблице (2)_"/>
    <w:link w:val="24"/>
    <w:uiPriority w:val="99"/>
    <w:locked/>
    <w:rsid w:val="007C1096"/>
    <w:rPr>
      <w:rFonts w:ascii="Tahoma" w:hAnsi="Tahoma" w:cs="Tahoma"/>
      <w:sz w:val="19"/>
      <w:szCs w:val="19"/>
      <w:u w:val="none"/>
    </w:rPr>
  </w:style>
  <w:style w:type="character" w:customStyle="1" w:styleId="25">
    <w:name w:val="Подпись к таблице (2) + Полужирный"/>
    <w:uiPriority w:val="99"/>
    <w:rsid w:val="007C1096"/>
    <w:rPr>
      <w:rFonts w:ascii="Tahoma" w:hAnsi="Tahoma" w:cs="Tahoma"/>
      <w:b/>
      <w:bCs/>
      <w:color w:val="000000"/>
      <w:spacing w:val="0"/>
      <w:w w:val="100"/>
      <w:position w:val="0"/>
      <w:sz w:val="19"/>
      <w:szCs w:val="19"/>
      <w:u w:val="none"/>
      <w:lang w:val="ru-RU" w:eastAsia="ru-RU"/>
    </w:rPr>
  </w:style>
  <w:style w:type="paragraph" w:customStyle="1" w:styleId="a4">
    <w:name w:val="Подпись к картинке"/>
    <w:basedOn w:val="a"/>
    <w:link w:val="Exact"/>
    <w:uiPriority w:val="99"/>
    <w:rsid w:val="007C1096"/>
    <w:pPr>
      <w:shd w:val="clear" w:color="auto" w:fill="FFFFFF"/>
      <w:spacing w:after="60" w:line="240" w:lineRule="atLeast"/>
    </w:pPr>
    <w:rPr>
      <w:rFonts w:ascii="Tahoma" w:hAnsi="Tahoma" w:cs="Tahoma"/>
      <w:b/>
      <w:bCs/>
      <w:sz w:val="16"/>
      <w:szCs w:val="16"/>
    </w:rPr>
  </w:style>
  <w:style w:type="paragraph" w:customStyle="1" w:styleId="3">
    <w:name w:val="Основной текст (3)"/>
    <w:basedOn w:val="a"/>
    <w:link w:val="3Exact"/>
    <w:uiPriority w:val="99"/>
    <w:rsid w:val="007C1096"/>
    <w:pPr>
      <w:shd w:val="clear" w:color="auto" w:fill="FFFFFF"/>
      <w:spacing w:after="60" w:line="240" w:lineRule="atLeast"/>
      <w:jc w:val="both"/>
    </w:pPr>
    <w:rPr>
      <w:rFonts w:ascii="Tahoma" w:hAnsi="Tahoma" w:cs="Tahoma"/>
      <w:b/>
      <w:bCs/>
      <w:sz w:val="16"/>
      <w:szCs w:val="16"/>
    </w:rPr>
  </w:style>
  <w:style w:type="paragraph" w:customStyle="1" w:styleId="10">
    <w:name w:val="Заголовок №1"/>
    <w:basedOn w:val="a"/>
    <w:link w:val="1"/>
    <w:uiPriority w:val="99"/>
    <w:rsid w:val="007C1096"/>
    <w:pPr>
      <w:shd w:val="clear" w:color="auto" w:fill="FFFFFF"/>
      <w:spacing w:after="240" w:line="240" w:lineRule="atLeast"/>
      <w:jc w:val="center"/>
      <w:outlineLvl w:val="0"/>
    </w:pPr>
    <w:rPr>
      <w:rFonts w:ascii="Tahoma" w:hAnsi="Tahoma" w:cs="Tahoma"/>
      <w:b/>
      <w:bCs/>
      <w:sz w:val="19"/>
      <w:szCs w:val="19"/>
    </w:rPr>
  </w:style>
  <w:style w:type="paragraph" w:customStyle="1" w:styleId="21">
    <w:name w:val="Основной текст (2)1"/>
    <w:basedOn w:val="a"/>
    <w:link w:val="2"/>
    <w:uiPriority w:val="99"/>
    <w:rsid w:val="007C1096"/>
    <w:pPr>
      <w:shd w:val="clear" w:color="auto" w:fill="FFFFFF"/>
      <w:spacing w:before="240" w:after="240" w:line="240" w:lineRule="atLeast"/>
      <w:ind w:hanging="360"/>
      <w:jc w:val="both"/>
    </w:pPr>
    <w:rPr>
      <w:rFonts w:ascii="Tahoma" w:hAnsi="Tahoma" w:cs="Tahoma"/>
      <w:sz w:val="19"/>
      <w:szCs w:val="19"/>
    </w:rPr>
  </w:style>
  <w:style w:type="paragraph" w:customStyle="1" w:styleId="40">
    <w:name w:val="Основной текст (4)"/>
    <w:basedOn w:val="a"/>
    <w:link w:val="4"/>
    <w:uiPriority w:val="99"/>
    <w:rsid w:val="007C1096"/>
    <w:pPr>
      <w:shd w:val="clear" w:color="auto" w:fill="FFFFFF"/>
      <w:spacing w:before="240" w:after="240" w:line="240" w:lineRule="atLeast"/>
      <w:jc w:val="both"/>
    </w:pPr>
    <w:rPr>
      <w:rFonts w:ascii="Tahoma" w:hAnsi="Tahoma" w:cs="Tahoma"/>
      <w:b/>
      <w:bCs/>
      <w:sz w:val="19"/>
      <w:szCs w:val="19"/>
    </w:rPr>
  </w:style>
  <w:style w:type="paragraph" w:customStyle="1" w:styleId="24">
    <w:name w:val="Подпись к таблице (2)"/>
    <w:basedOn w:val="a"/>
    <w:link w:val="23"/>
    <w:uiPriority w:val="99"/>
    <w:rsid w:val="007C1096"/>
    <w:pPr>
      <w:shd w:val="clear" w:color="auto" w:fill="FFFFFF"/>
      <w:spacing w:line="240" w:lineRule="atLeast"/>
    </w:pPr>
    <w:rPr>
      <w:rFonts w:ascii="Tahoma" w:hAnsi="Tahoma" w:cs="Tahoma"/>
      <w:sz w:val="19"/>
      <w:szCs w:val="19"/>
    </w:rPr>
  </w:style>
  <w:style w:type="character" w:customStyle="1" w:styleId="30">
    <w:name w:val="Основной текст (3)_"/>
    <w:uiPriority w:val="99"/>
    <w:locked/>
    <w:rsid w:val="00667D39"/>
    <w:rPr>
      <w:rFonts w:ascii="Arial" w:hAnsi="Arial" w:cs="Arial"/>
      <w:b/>
      <w:bCs/>
      <w:sz w:val="17"/>
      <w:szCs w:val="17"/>
      <w:u w:val="none"/>
    </w:rPr>
  </w:style>
  <w:style w:type="character" w:customStyle="1" w:styleId="a5">
    <w:name w:val="Подпись к таблице + Полужирный"/>
    <w:uiPriority w:val="99"/>
    <w:rsid w:val="00667D39"/>
    <w:rPr>
      <w:rFonts w:ascii="Arial" w:hAnsi="Arial" w:cs="Arial"/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 w:eastAsia="ru-RU"/>
    </w:rPr>
  </w:style>
  <w:style w:type="character" w:customStyle="1" w:styleId="a6">
    <w:name w:val="Гипертекстовая ссылка"/>
    <w:uiPriority w:val="99"/>
    <w:rsid w:val="001706DE"/>
    <w:rPr>
      <w:color w:val="106BBE"/>
    </w:rPr>
  </w:style>
  <w:style w:type="paragraph" w:styleId="a7">
    <w:name w:val="Balloon Text"/>
    <w:basedOn w:val="a"/>
    <w:link w:val="a8"/>
    <w:uiPriority w:val="99"/>
    <w:semiHidden/>
    <w:unhideWhenUsed/>
    <w:rsid w:val="00777EDE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rsid w:val="00777EDE"/>
    <w:rPr>
      <w:rFonts w:ascii="Segoe UI" w:hAnsi="Segoe UI" w:cs="Segoe UI"/>
      <w:color w:val="000000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E6119"/>
    <w:pPr>
      <w:autoSpaceDE w:val="0"/>
      <w:autoSpaceDN w:val="0"/>
    </w:pPr>
    <w:rPr>
      <w:rFonts w:ascii="Arial" w:eastAsia="Arial" w:hAnsi="Arial" w:cs="Arial"/>
      <w:color w:val="auto"/>
      <w:sz w:val="22"/>
      <w:szCs w:val="22"/>
      <w:lang w:eastAsia="en-US"/>
    </w:rPr>
  </w:style>
  <w:style w:type="paragraph" w:styleId="a9">
    <w:name w:val="Body Text"/>
    <w:basedOn w:val="a"/>
    <w:link w:val="aa"/>
    <w:uiPriority w:val="1"/>
    <w:qFormat/>
    <w:rsid w:val="00A97AA9"/>
    <w:pPr>
      <w:autoSpaceDE w:val="0"/>
      <w:autoSpaceDN w:val="0"/>
    </w:pPr>
    <w:rPr>
      <w:rFonts w:ascii="Arial" w:eastAsia="Arial" w:hAnsi="Arial" w:cs="Arial"/>
      <w:color w:val="auto"/>
      <w:sz w:val="18"/>
      <w:szCs w:val="18"/>
      <w:lang w:eastAsia="en-US"/>
    </w:rPr>
  </w:style>
  <w:style w:type="character" w:customStyle="1" w:styleId="aa">
    <w:name w:val="Основной текст Знак"/>
    <w:link w:val="a9"/>
    <w:uiPriority w:val="1"/>
    <w:rsid w:val="00A97AA9"/>
    <w:rPr>
      <w:rFonts w:ascii="Arial" w:eastAsia="Arial" w:hAnsi="Arial" w:cs="Arial"/>
      <w:sz w:val="18"/>
      <w:szCs w:val="18"/>
      <w:lang w:eastAsia="en-US"/>
    </w:rPr>
  </w:style>
  <w:style w:type="paragraph" w:styleId="ab">
    <w:name w:val="List Paragraph"/>
    <w:basedOn w:val="a"/>
    <w:uiPriority w:val="1"/>
    <w:qFormat/>
    <w:rsid w:val="00A97AA9"/>
    <w:pPr>
      <w:autoSpaceDE w:val="0"/>
      <w:autoSpaceDN w:val="0"/>
      <w:spacing w:before="4"/>
      <w:ind w:left="852" w:hanging="762"/>
    </w:pPr>
    <w:rPr>
      <w:rFonts w:ascii="Arial" w:eastAsia="Arial" w:hAnsi="Arial" w:cs="Arial"/>
      <w:color w:val="auto"/>
      <w:sz w:val="22"/>
      <w:szCs w:val="22"/>
      <w:lang w:eastAsia="en-US"/>
    </w:rPr>
  </w:style>
  <w:style w:type="character" w:styleId="ac">
    <w:name w:val="Emphasis"/>
    <w:qFormat/>
    <w:locked/>
    <w:rsid w:val="00170C94"/>
    <w:rPr>
      <w:i/>
      <w:iCs/>
    </w:rPr>
  </w:style>
  <w:style w:type="paragraph" w:styleId="ad">
    <w:name w:val="Document Map"/>
    <w:basedOn w:val="a"/>
    <w:link w:val="ae"/>
    <w:uiPriority w:val="99"/>
    <w:semiHidden/>
    <w:unhideWhenUsed/>
    <w:rsid w:val="005C0EBD"/>
    <w:rPr>
      <w:rFonts w:ascii="Tahoma" w:hAnsi="Tahoma" w:cs="Tahoma"/>
      <w:sz w:val="16"/>
      <w:szCs w:val="16"/>
    </w:rPr>
  </w:style>
  <w:style w:type="character" w:customStyle="1" w:styleId="ae">
    <w:name w:val="Схема документа Знак"/>
    <w:basedOn w:val="a0"/>
    <w:link w:val="ad"/>
    <w:uiPriority w:val="99"/>
    <w:semiHidden/>
    <w:rsid w:val="005C0EBD"/>
    <w:rPr>
      <w:rFonts w:ascii="Tahoma" w:hAnsi="Tahoma" w:cs="Tahoma"/>
      <w:color w:val="000000"/>
      <w:sz w:val="16"/>
      <w:szCs w:val="16"/>
    </w:rPr>
  </w:style>
  <w:style w:type="table" w:styleId="af">
    <w:name w:val="Table Grid"/>
    <w:basedOn w:val="a1"/>
    <w:locked/>
    <w:rsid w:val="005C0EB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787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47162A-0AC8-4DB1-91E5-06016989A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2225</TotalTime>
  <Pages>6</Pages>
  <Words>1772</Words>
  <Characters>10101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elgraf11</dc:creator>
  <cp:keywords/>
  <dc:description/>
  <cp:lastModifiedBy>cop1</cp:lastModifiedBy>
  <cp:revision>69</cp:revision>
  <cp:lastPrinted>2022-03-10T10:21:00Z</cp:lastPrinted>
  <dcterms:created xsi:type="dcterms:W3CDTF">2019-03-04T06:09:00Z</dcterms:created>
  <dcterms:modified xsi:type="dcterms:W3CDTF">2022-08-08T12:35:00Z</dcterms:modified>
</cp:coreProperties>
</file>