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9DD" w:rsidRPr="0011144F" w:rsidRDefault="005619DD" w:rsidP="00667D39">
      <w:pPr>
        <w:pStyle w:val="3"/>
        <w:shd w:val="clear" w:color="auto" w:fill="auto"/>
        <w:ind w:firstLine="11765"/>
        <w:rPr>
          <w:rFonts w:ascii="Times New Roman" w:hAnsi="Times New Roman" w:cs="Times New Roman"/>
          <w:color w:val="auto"/>
          <w:sz w:val="22"/>
          <w:szCs w:val="22"/>
        </w:rPr>
      </w:pPr>
      <w:r w:rsidRPr="0011144F">
        <w:rPr>
          <w:rFonts w:ascii="Times New Roman" w:hAnsi="Times New Roman" w:cs="Times New Roman"/>
          <w:color w:val="auto"/>
          <w:sz w:val="22"/>
          <w:szCs w:val="22"/>
        </w:rPr>
        <w:t>УТВЕРЖДАЮ</w:t>
      </w:r>
    </w:p>
    <w:p w:rsidR="005619DD" w:rsidRPr="0011144F" w:rsidRDefault="005619D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color w:val="auto"/>
          <w:sz w:val="22"/>
          <w:szCs w:val="22"/>
        </w:rPr>
      </w:pP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Генеральный директор АО «ОЭС» </w:t>
      </w:r>
    </w:p>
    <w:p w:rsidR="005619DD" w:rsidRPr="0011144F" w:rsidRDefault="005619D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color w:val="auto"/>
          <w:sz w:val="22"/>
          <w:szCs w:val="22"/>
        </w:rPr>
      </w:pPr>
      <w:r w:rsidRPr="0011144F">
        <w:rPr>
          <w:rFonts w:ascii="Times New Roman" w:hAnsi="Times New Roman" w:cs="Times New Roman"/>
          <w:color w:val="auto"/>
          <w:sz w:val="22"/>
          <w:szCs w:val="22"/>
        </w:rPr>
        <w:t>_________________________ Р.М. Гайсин</w:t>
      </w:r>
    </w:p>
    <w:p w:rsidR="005619DD" w:rsidRPr="0011144F" w:rsidRDefault="005619D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color w:val="auto"/>
          <w:sz w:val="22"/>
          <w:szCs w:val="22"/>
        </w:rPr>
      </w:pPr>
      <w:r w:rsidRPr="0011144F">
        <w:rPr>
          <w:rFonts w:ascii="Times New Roman" w:hAnsi="Times New Roman" w:cs="Times New Roman"/>
          <w:color w:val="auto"/>
          <w:sz w:val="22"/>
          <w:szCs w:val="22"/>
        </w:rPr>
        <w:t>«____</w:t>
      </w:r>
      <w:proofErr w:type="gramStart"/>
      <w:r w:rsidRPr="0011144F">
        <w:rPr>
          <w:rFonts w:ascii="Times New Roman" w:hAnsi="Times New Roman" w:cs="Times New Roman"/>
          <w:color w:val="auto"/>
          <w:sz w:val="22"/>
          <w:szCs w:val="22"/>
        </w:rPr>
        <w:t>_»_</w:t>
      </w:r>
      <w:proofErr w:type="gramEnd"/>
      <w:r w:rsidRPr="0011144F">
        <w:rPr>
          <w:rFonts w:ascii="Times New Roman" w:hAnsi="Times New Roman" w:cs="Times New Roman"/>
          <w:color w:val="auto"/>
          <w:sz w:val="22"/>
          <w:szCs w:val="22"/>
        </w:rPr>
        <w:t>_______________________20</w:t>
      </w:r>
      <w:r w:rsidR="001B0345" w:rsidRPr="0011144F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t>1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г. </w:t>
      </w:r>
    </w:p>
    <w:p w:rsidR="005619DD" w:rsidRPr="0011144F" w:rsidRDefault="005619DD">
      <w:pPr>
        <w:spacing w:line="240" w:lineRule="exact"/>
        <w:rPr>
          <w:color w:val="auto"/>
          <w:sz w:val="19"/>
          <w:szCs w:val="19"/>
        </w:rPr>
      </w:pPr>
    </w:p>
    <w:p w:rsidR="005619DD" w:rsidRPr="0011144F" w:rsidRDefault="005619DD">
      <w:pPr>
        <w:spacing w:line="240" w:lineRule="exact"/>
        <w:rPr>
          <w:color w:val="auto"/>
          <w:sz w:val="19"/>
          <w:szCs w:val="19"/>
        </w:rPr>
      </w:pPr>
    </w:p>
    <w:p w:rsidR="005619DD" w:rsidRPr="0011144F" w:rsidRDefault="005619DD">
      <w:pPr>
        <w:spacing w:before="10" w:after="10" w:line="240" w:lineRule="exact"/>
        <w:rPr>
          <w:color w:val="auto"/>
          <w:sz w:val="19"/>
          <w:szCs w:val="19"/>
        </w:rPr>
      </w:pPr>
    </w:p>
    <w:p w:rsidR="005619DD" w:rsidRPr="0011144F" w:rsidRDefault="005619DD" w:rsidP="00A430AB">
      <w:pPr>
        <w:jc w:val="center"/>
        <w:rPr>
          <w:rFonts w:ascii="Times New Roman" w:hAnsi="Times New Roman" w:cs="Times New Roman"/>
          <w:color w:val="auto"/>
          <w:sz w:val="22"/>
          <w:szCs w:val="22"/>
        </w:rPr>
        <w:sectPr w:rsidR="005619DD" w:rsidRPr="0011144F">
          <w:type w:val="continuous"/>
          <w:pgSz w:w="16840" w:h="11900" w:orient="landscape"/>
          <w:pgMar w:top="1525" w:right="0" w:bottom="463" w:left="0" w:header="0" w:footer="3" w:gutter="0"/>
          <w:cols w:space="720"/>
          <w:noEndnote/>
          <w:docGrid w:linePitch="360"/>
        </w:sectPr>
      </w:pPr>
    </w:p>
    <w:p w:rsidR="005619DD" w:rsidRPr="0011144F" w:rsidRDefault="005619DD" w:rsidP="009D47FC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t>ПАСПОРТ УСЛУГИ (ПРОЦЕССА) СЕТЕВОЙ ОРГАНИЗАЦИИ</w:t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br/>
        <w:t>«ТЕХНОЛОГИЧЕСКОЕ ПРИСОЕДИНЕНИЕ»</w:t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t>Круг заявителей: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Физические лица</w:t>
      </w:r>
      <w:r w:rsidR="00D92E1D"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(свыше 15, по второй и третьей категории надежности)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t>Размер платы за предоставление услуги (процесса) и основание ее взимания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: Постановление </w:t>
      </w:r>
      <w:r w:rsidR="00F426CF">
        <w:rPr>
          <w:rFonts w:ascii="Times New Roman" w:hAnsi="Times New Roman" w:cs="Times New Roman"/>
          <w:color w:val="auto"/>
          <w:sz w:val="22"/>
          <w:szCs w:val="22"/>
        </w:rPr>
        <w:t>ГКТ РБ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№</w:t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t xml:space="preserve">802 </w:t>
      </w:r>
      <w:r w:rsidR="009663DD" w:rsidRPr="0011144F">
        <w:rPr>
          <w:rFonts w:ascii="Times New Roman" w:hAnsi="Times New Roman" w:cs="Times New Roman"/>
          <w:color w:val="auto"/>
          <w:sz w:val="22"/>
          <w:szCs w:val="22"/>
        </w:rPr>
        <w:t>от 22.12.20</w:t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9663DD" w:rsidRPr="0011144F">
        <w:rPr>
          <w:rFonts w:ascii="Times New Roman" w:hAnsi="Times New Roman" w:cs="Times New Roman"/>
          <w:color w:val="auto"/>
          <w:sz w:val="22"/>
          <w:szCs w:val="22"/>
        </w:rPr>
        <w:t>2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t>Условия оказания услуг (процесса):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технологическое присоединение энергопринимающих устройств физических лиц, максимальная мощность которых составляет свыше 15 кВт и менее 5000 кВт (с учетом ранее присоединенных в данной точке присоединения энергопринимающих устройств) по второй и третьей категории надежности, к электрическим сетям АО «ОЭС» классом напряжения до 10 </w:t>
      </w:r>
      <w:proofErr w:type="spellStart"/>
      <w:r w:rsidRPr="0011144F">
        <w:rPr>
          <w:rFonts w:ascii="Times New Roman" w:hAnsi="Times New Roman" w:cs="Times New Roman"/>
          <w:color w:val="auto"/>
          <w:sz w:val="22"/>
          <w:szCs w:val="22"/>
        </w:rPr>
        <w:t>кВ</w:t>
      </w:r>
      <w:proofErr w:type="spellEnd"/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включительно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t>Порядок оказания услуг (процесса):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в соответствии с Правилами технологического присоединения энергопринимающих устройств потребителей электрической энергии, объектов по производству электрической энергии, а также объектов электросетевого хозяйства, принадлежащих сетевым организациям и иным лицам, к электрическим сетям, утвержденными Постановлением Правительства РФ от 27.12.2004 №861 (далее по тексту - Правила), Основными положениями функционирования розничных рынков электрической энергии, утвержденными Постановлением Правительства РФ от 04.05.2012 № 442 (далее по тексту - Основы)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t>Общий срок оказания услуги (процесса):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исчисляется со дня заключения договора и не может превышать: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  <w:t xml:space="preserve">- в случаях, когда от сетевой организации не требуется выполнение работ по строительству (реконструкции) объектов электросетевого хозяйства, включенных (подлежащих включению) в инвестиционные программы сетевых организаций (в том числе смежных сетевых организаций), и (или) объектов по производству электрической энергии, за исключением работ по строительству объектов электросетевого хозяйства от существующих объектов электросетевого хозяйства до присоединяемых энергопринимающих устройств и (или) объектов электроэнергетики, а также при осуществлении технологического присоединения к электрическим сетям классом напряжения до 20 </w:t>
      </w:r>
      <w:proofErr w:type="spellStart"/>
      <w:r w:rsidRPr="0011144F">
        <w:rPr>
          <w:rFonts w:ascii="Times New Roman" w:hAnsi="Times New Roman" w:cs="Times New Roman"/>
          <w:color w:val="auto"/>
          <w:sz w:val="22"/>
          <w:szCs w:val="22"/>
        </w:rPr>
        <w:t>кВ</w:t>
      </w:r>
      <w:proofErr w:type="spellEnd"/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включительно, при этом расстояние от существующих электрических сетей необходимого класса напряжения до границ участка, на котором расположены присоединяемые энергопринимающие устройства, составляет не более 300 метров в городах и поселках городского типа и не более 500 метров в сельской местности: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  <w:t>4 месяца (при максимальной мощности энергопринимающих устройств до 670кВт включительно):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  <w:t>1 год (при максимальной мощности энергопринимающих устройств свыше 670кВт); в иных случаях: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  <w:t>1 год (при максимальной мощности энергопринимающих устройств менее 670кВт);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br/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br/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br/>
      </w:r>
      <w:r w:rsidR="009663DD">
        <w:rPr>
          <w:rFonts w:ascii="Times New Roman" w:hAnsi="Times New Roman" w:cs="Times New Roman"/>
          <w:color w:val="auto"/>
          <w:sz w:val="22"/>
          <w:szCs w:val="22"/>
        </w:rPr>
        <w:br/>
      </w:r>
    </w:p>
    <w:p w:rsidR="005619DD" w:rsidRPr="0011144F" w:rsidRDefault="005619DD" w:rsidP="00F27D8D">
      <w:pPr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11144F">
        <w:rPr>
          <w:rFonts w:ascii="Times New Roman" w:hAnsi="Times New Roman" w:cs="Times New Roman"/>
          <w:color w:val="auto"/>
          <w:sz w:val="22"/>
          <w:szCs w:val="22"/>
        </w:rPr>
        <w:br/>
      </w:r>
      <w:r w:rsidRPr="0011144F"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Состав, последовательность и сроки оказания услуги (процесса):</w:t>
      </w:r>
    </w:p>
    <w:p w:rsidR="005619DD" w:rsidRPr="0011144F" w:rsidRDefault="005619DD" w:rsidP="00E22B2C">
      <w:pPr>
        <w:rPr>
          <w:color w:val="auto"/>
          <w:sz w:val="2"/>
          <w:szCs w:val="2"/>
        </w:rPr>
      </w:pPr>
    </w:p>
    <w:p w:rsidR="005619DD" w:rsidRPr="0011144F" w:rsidRDefault="005619DD" w:rsidP="00E22B2C">
      <w:pPr>
        <w:rPr>
          <w:color w:val="auto"/>
          <w:sz w:val="2"/>
          <w:szCs w:val="2"/>
        </w:rPr>
      </w:pPr>
    </w:p>
    <w:p w:rsidR="005619DD" w:rsidRPr="0011144F" w:rsidRDefault="005619DD" w:rsidP="00E22B2C">
      <w:pPr>
        <w:rPr>
          <w:color w:val="auto"/>
          <w:sz w:val="2"/>
          <w:szCs w:val="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448"/>
        <w:gridCol w:w="4344"/>
        <w:gridCol w:w="3077"/>
        <w:gridCol w:w="1991"/>
        <w:gridCol w:w="2172"/>
        <w:gridCol w:w="1630"/>
      </w:tblGrid>
      <w:tr w:rsidR="0011144F" w:rsidRPr="0011144F" w:rsidTr="00CD3960">
        <w:trPr>
          <w:trHeight w:val="336"/>
          <w:tblHeader/>
        </w:trPr>
        <w:tc>
          <w:tcPr>
            <w:tcW w:w="543" w:type="dxa"/>
          </w:tcPr>
          <w:p w:rsidR="005619DD" w:rsidRPr="0011144F" w:rsidRDefault="005619DD" w:rsidP="00CD3960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№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Этап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Содержание/Условия этапа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77" w:type="dxa"/>
          </w:tcPr>
          <w:p w:rsidR="005619DD" w:rsidRPr="0011144F" w:rsidRDefault="005619DD" w:rsidP="00CD3960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Форма предоставления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Style w:val="29pt1"/>
                <w:rFonts w:ascii="Times New Roman" w:hAnsi="Times New Roman" w:cs="Times New Roman"/>
                <w:color w:val="auto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Срок исполнения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5619DD" w:rsidRPr="0011144F" w:rsidRDefault="005619DD" w:rsidP="00CD3960">
            <w:pPr>
              <w:pStyle w:val="21"/>
              <w:shd w:val="clear" w:color="auto" w:fill="auto"/>
              <w:spacing w:before="0" w:after="0" w:line="240" w:lineRule="auto"/>
              <w:ind w:firstLine="220"/>
              <w:jc w:val="lef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1144F">
              <w:rPr>
                <w:rStyle w:val="29pt1"/>
                <w:rFonts w:ascii="Times New Roman" w:hAnsi="Times New Roman" w:cs="Times New Roman"/>
                <w:color w:val="auto"/>
                <w:sz w:val="22"/>
                <w:szCs w:val="22"/>
              </w:rPr>
              <w:t>Ссылка на нормативный правовой акт</w:t>
            </w:r>
          </w:p>
        </w:tc>
      </w:tr>
      <w:tr w:rsidR="0011144F" w:rsidRPr="0011144F" w:rsidTr="00CD3960">
        <w:trPr>
          <w:trHeight w:val="187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Подача заявки на технологическое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Заявка должна содержать следующие сведения: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реквизиты заявителя (для физических лиц - 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Федерации)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 наименование и место нахождения энергопринимающих устройств, которые необходимо присоединить к электрическим сетям сетевой организации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место нахождения заявителя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запрашиваемая максимальная мощность энергопринимающих устройств и их технические характеристики, количество, мощность генераторов и присоединяемых к сети трансформаторов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количество точек присоединения с указанием технических параметров элементов энергопринимающих устройств;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заявляемая категория надежности энергопринимающих устройств;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заявляемый характер нагрузки (для генераторов - возможная скорость набора или снижения нагрузки) и наличие нагрузок, искажающих форму кривой электрического тока и вызывающих </w:t>
            </w:r>
            <w:proofErr w:type="spellStart"/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несимметрию</w:t>
            </w:r>
            <w:proofErr w:type="spellEnd"/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напряжения в точках присоединения;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величина и обоснование величины технологического минимума (для генераторов), технологической и аварийной брони (для потребителей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электрической энергии)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сроки проектирования и поэтапного введения в эксплуатацию энергопринимающих устройств (в том числе по этапам и очередям);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планируемое распределение максимальной мощности, сроков ввода и сведения о категории надежности электроснабжения при вводе энергопринимающих устройств по этапам и очередям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наименование организации - субъекта розничного рынка, с которым заявитель намеревается заключить договор, обеспечивающий продажу электрической энергии (мощности) на розничном рынке, с указанием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соответствующего вида договора в отношении энергопринимающих устройств, технологическое присоединение которых осуществляется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К заявке прилагаются: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•план расположения энергопринимающих устройств, которые необходимо присоединить к электрическим сетям сетевой организации (ситуационный план с привязкой к местности);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•перечень и мощность энергопринимающих устройств, которые могут быть присоединены к устройствам противоаварийной автоматики;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•копия документа, подтверждающего право собственности или иное предусмотренное законом основание на объект капитального строительства (нежилое помещение в таком объекте капитального строительства) и (или) земельный участок, на котором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расположены (будут располагаться) объекты заявителя, либо право собственности или иное предусмотренное законом основание на энергопринимающие устройства (для заявителей, планирующих осуществить технологическое присоединение энергопринимающих устройств потребителей, расположенных в нежилых помещениях многоквартирных домов или иных объектах капитального строительства, - копия документа, подтверждающего право собственности или иное предусмотренное законом основание на нежилое помещение в таком многоквартирном доме или ином объекте капитального строительства);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доверенность или иные документы, подтверждающие полномочия представителя заявителя, подающего и получающего документы, в случае если заявка подается в сетевую организацию представителем заявителя • копия паспорта гражданина Российской Федерации или иного документа, удостоверяющего личность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77" w:type="dxa"/>
          </w:tcPr>
          <w:p w:rsidR="005619DD" w:rsidRPr="0011144F" w:rsidRDefault="00FE41DA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1. 3аявка предоставляется в письменной форме ЦОП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2. 3аявка оформляется онлайн через сайт предприятия oktelsrb.ru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3. Заявка предоставляется в письменной форме по почте. Форма заявки опубликована на сайте oktelsrb.ru</w:t>
            </w:r>
          </w:p>
        </w:tc>
        <w:tc>
          <w:tcPr>
            <w:tcW w:w="1991" w:type="dxa"/>
          </w:tcPr>
          <w:p w:rsidR="005619DD" w:rsidRPr="0011144F" w:rsidRDefault="00771A29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Подача </w:t>
            </w:r>
            <w:r w:rsidR="005619DD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заявки, определение полноты представленных сведений и документов (в случаях очной подачи заявки)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Пункты 8(1), 8(3), 8(4), 9,10, 14.2. Правил</w:t>
            </w:r>
          </w:p>
        </w:tc>
      </w:tr>
      <w:tr w:rsidR="0011144F" w:rsidRPr="0011144F" w:rsidTr="00CD3960">
        <w:trPr>
          <w:trHeight w:val="393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2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Рассмотрение заявки на технологическое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Сетевая организация рассматривает заявку, а также приложенные к ней документы и сведения и проверяет их на соответствие требованиям, указанным в Правилах. При отсутствии сведений и документов, указанных в Правилах, сетевая организация не позднее 3 рабочих дней со дня получения заявки направляет заявителю уведомление о необходимости в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течение 20 рабочих дней со дня его получения представить недостающие сведения и (или) документы и приостанавливает рассмотрение заявки до получения недостающих сведений и документов.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Уведомление о необходимости в течение 20 рабочих дней со дня его получения представить недостающие сведения и (или) документы: Выдается очно в офисе обслуживания потребителей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Направляется по почте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заказным письмом с уведомлением о вручении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направляется посредством официального сайта сетевой организации.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Уведомление о необходимости в течение 20 рабочих дней со дня его получения представить недостающие сведения и (или) документы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3 рабочих дней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Пункт 15 Правил</w:t>
            </w:r>
          </w:p>
        </w:tc>
      </w:tr>
      <w:tr w:rsidR="0011144F" w:rsidRPr="0011144F" w:rsidTr="00CD3960">
        <w:trPr>
          <w:trHeight w:val="355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технологического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присоединения и технических условий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 результатам рассмотрения заявки, </w:t>
            </w:r>
            <w:r w:rsidR="00513561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АО «ОЭС»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составляет заполненный и подписанный ею проект договора в двух экземплярах и технические условия как неотъемлемое приложение к договору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зависимости от способа, указанного в заявке: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 передается заявителю в офисе обслуживания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 направляется на почтовый адрес заявителя заказным письмом с уведомлением о вручении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посредством официального сайта сетевой организации в электронной форме с использованием усиленной квалифицированной электронной подписи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Два экземпляра договора и технические условия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20 рабочих дней со дня получения заявки от заявителя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Пункт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15,16,8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Правил</w:t>
            </w:r>
          </w:p>
        </w:tc>
      </w:tr>
      <w:tr w:rsidR="0011144F" w:rsidRPr="0011144F" w:rsidTr="00CD3960">
        <w:trPr>
          <w:trHeight w:val="187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уведомления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Уведомление Заявителя о возможности временного технологического присоединения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Уведомление передается вместе с договором на технологическое присоединение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Уведомление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Одновременно с направлением проекта договора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15 Правил</w:t>
            </w:r>
          </w:p>
        </w:tc>
      </w:tr>
      <w:tr w:rsidR="0011144F" w:rsidRPr="0011144F" w:rsidTr="00CD3960">
        <w:trPr>
          <w:trHeight w:val="262"/>
        </w:trPr>
        <w:tc>
          <w:tcPr>
            <w:tcW w:w="543" w:type="dxa"/>
            <w:vMerge w:val="restart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448" w:type="dxa"/>
            <w:vMerge w:val="restart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подписанного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технологического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присоединения или мотивирован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ного отказа в адрес АО «ОЭС»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1) Заявитель подписывает оба экземпляра проекта договора в течение 10 рабочих дней с даты получения подписанного сетевой организацией проекта договора и направляет в указанный срок 1 экземпляр сетевой организации с приложением к нему документов, подтверждающих полномочия лица, подписавшего такой договор.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Договор передается заявителем в офис обслуживания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в сетевую организацию по почте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Или направляется посредством официального сайта сетевой организации в электронной форме с простой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электронной подписью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Подписанный со стороны заявителя договор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технологического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10 рабочих дней с даты получения подписанного со стороны АО «ОЭС» проекта договора технологического присоединения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15,8 Правил</w:t>
            </w:r>
          </w:p>
        </w:tc>
      </w:tr>
      <w:tr w:rsidR="0011144F" w:rsidRPr="0011144F" w:rsidTr="00CD3960">
        <w:trPr>
          <w:trHeight w:val="486"/>
        </w:trPr>
        <w:tc>
          <w:tcPr>
            <w:tcW w:w="543" w:type="dxa"/>
            <w:vMerge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8" w:type="dxa"/>
            <w:vMerge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2) В случае несогласия с представленным сетевой организацией проектом договора и (или) несоответствия его настоящим Правилам заявитель вправе в течение 10 рабочих дней со дня получения подписанного сетевой организацией проекта договора и технических условий направить сетевой организации мотивированный отказ от подписания проекта договора с предложением об изменении представленного проекта договора и требованием о приведении его в соответствие с настоящими Правилами.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случае направления заявителем в течение 10 рабочих дней после получения от сетевой организации проекта договора мотивированного отказа от подписания этого проекта договора с требованием приведения его в соответствие с настоящими Правилами сетевая организация обязана привести проект договора в соответствие с настоящими Правилами в течение 10 рабочих дней со дня получения такого требования и представить заявителю новую редакцию проекта договора для подписания, а также технические условия (как неотъемлемое приложение к договору).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Мотивированный отказ от подписания договора передается заявителем в офис обслуживания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по почте заказным письмом с уведомлением о вручении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посредством официального сайта сетевой организации в электронной форме с простой электронной подписью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Новая редакция проекта договора и технических условий как неотъемлемое приложение к договору передается заявителю в офисе обслуживания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по почте заказным письмом с уведомлением о вручении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посредством официального сайта сетевой организации в электронной форме с использованием усиленной квалифицированной электронной подписи.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Новая редакция проекта договора и технических условий как неотъемлемое приложение к договору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 течение 10 рабочих дней со дня </w:t>
            </w:r>
            <w:proofErr w:type="gramStart"/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получения</w:t>
            </w:r>
            <w:proofErr w:type="gramEnd"/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подписанного сетевой организацией договора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течение 10 рабочих дней со дня получения мотивированного отказа от подписания проекта договора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Пункт 15, 8 Правил</w:t>
            </w:r>
          </w:p>
        </w:tc>
      </w:tr>
      <w:tr w:rsidR="0011144F" w:rsidRPr="0011144F" w:rsidTr="00CD3960">
        <w:trPr>
          <w:trHeight w:val="336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Аннулирование заявки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 случае непредставления заявителем недостающих документов и сведений в течение 20 рабочих дней со дня получения указанного уведомления сетевая организация аннулирует заявку и уведомляет об этом заявителя в течение 3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рабочих дней со дня принятия решения об аннулировании заявки.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случае не</w:t>
            </w:r>
            <w:r w:rsidR="009D02EB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направления заявителем подписанного проекта договора либо мотивированного отказа от его подписания, но не ранее чем через 30 рабочих дней со дня получения заявителем подписанного сетевой организацией проекта договора и технических условий, поданная этим заявителем заявка аннулируется.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Письменное уведомление об аннулировании заявки: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Выдается очно в офисе обслуживания потребителей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Направляется по почте заказным письмом с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уведомлением о вручении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Или направляется посредством официального сайта сетевой организации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Уведомление об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аннулировании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заявки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20 рабочих дней со дня получения уведомления о недостающих сведениях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Не ранее чем через 30 рабочих дней со дня получения заявителем подписанного сетевой организацией проекта договора и технических условий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Пункт 15 Правил</w:t>
            </w:r>
          </w:p>
        </w:tc>
      </w:tr>
      <w:tr w:rsidR="0011144F" w:rsidRPr="0011144F" w:rsidTr="00CD3960">
        <w:trPr>
          <w:trHeight w:val="299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Заключение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технологического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Заключение договора технологического присоединения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Регистрационный номер договора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Включение документа в реестр договоров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 даты поступления подписанного заявителем экземпляра договора в сетевую организацию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Пункт 15 Правил</w:t>
            </w:r>
          </w:p>
        </w:tc>
      </w:tr>
      <w:tr w:rsidR="0011144F" w:rsidRPr="0011144F" w:rsidTr="00CD3960">
        <w:trPr>
          <w:trHeight w:val="337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Передача документов в энергосбытовую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организацию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Направление копии заключенного договора технологического присоединения и копии документов заявителя в энергосбытовую организацию, с которой Заявитель заключил договор энергоснабжения (купли- продажи (поставки) электроэнергии)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Организация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энергосбытовой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организацией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заключения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энергоснабжения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(купли-продажи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(поставки)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электроэнергии)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2 рабочих дней с даты заключения договора временного технологического присоединения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П.15.1.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Правил</w:t>
            </w:r>
          </w:p>
        </w:tc>
      </w:tr>
      <w:tr w:rsidR="0011144F" w:rsidRPr="0011144F" w:rsidTr="00CD3960">
        <w:trPr>
          <w:trHeight w:val="318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9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Выдача заявителю счета на оплату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Порядок и размер оплаты определены условиями договора об осуществлении технологического присоединения.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Размер платы за технологическое присоединение устанавливается уполномоченным органом исполнительной власти в области государственного регулирования тарифов.</w:t>
            </w:r>
          </w:p>
        </w:tc>
        <w:tc>
          <w:tcPr>
            <w:tcW w:w="3077" w:type="dxa"/>
          </w:tcPr>
          <w:p w:rsidR="005619DD" w:rsidRPr="0011144F" w:rsidRDefault="00ED6A30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Способы оплаты определены условиями договора 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Счет на оплату</w:t>
            </w:r>
          </w:p>
        </w:tc>
        <w:tc>
          <w:tcPr>
            <w:tcW w:w="2172" w:type="dxa"/>
          </w:tcPr>
          <w:p w:rsidR="003134B2" w:rsidRPr="0011144F" w:rsidRDefault="003134B2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10 рабочих дней со дня поступления заявки на технологическое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присоединение, в отношении заявителей, указанных в пунктах 12(1) и 14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16.4.,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17</w:t>
            </w:r>
            <w:r w:rsidR="00885EA6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 104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Правил</w:t>
            </w:r>
          </w:p>
        </w:tc>
      </w:tr>
      <w:tr w:rsidR="0011144F" w:rsidRPr="0011144F" w:rsidTr="00CD3960">
        <w:trPr>
          <w:trHeight w:val="280"/>
        </w:trPr>
        <w:tc>
          <w:tcPr>
            <w:tcW w:w="543" w:type="dxa"/>
            <w:vMerge w:val="restart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10</w:t>
            </w:r>
          </w:p>
        </w:tc>
        <w:tc>
          <w:tcPr>
            <w:tcW w:w="1448" w:type="dxa"/>
            <w:vMerge w:val="restart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Выполнение мероприятий по договору технологического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Выполнение мероприятий со стороны сетевой организации до границы балансовой принадлежности электрических сетей Заявителя (в том числе строительство объектов внешней схемы электроснабжения до энергопринимающих устройств Заявителя)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Готовность внешних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 месяца (1 год, 2 года) в зависимости от условий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25, 16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«б»</w:t>
            </w:r>
          </w:p>
        </w:tc>
      </w:tr>
      <w:tr w:rsidR="0011144F" w:rsidRPr="0011144F" w:rsidTr="00CD3960">
        <w:trPr>
          <w:trHeight w:val="374"/>
        </w:trPr>
        <w:tc>
          <w:tcPr>
            <w:tcW w:w="543" w:type="dxa"/>
            <w:vMerge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8" w:type="dxa"/>
            <w:vMerge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Рассмотрение проектной документации Заявителя (от границы раздела балансовой принадлежности до вводного устройства, включая коммутационные аппараты и приборы коммерческого учета электрической энергии) на соответствие ее требованиям технических условий,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Письменное обращение Заявителя на рассмотрение проектной документации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направление в адрес Заявителя результатов рассмотрения проектной документации: о согласовании, о согласовании с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замечаниями, не согласовании по причине </w:t>
            </w:r>
            <w:proofErr w:type="gramStart"/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не соответствия</w:t>
            </w:r>
            <w:proofErr w:type="gramEnd"/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требованиям технических условий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 дней с момента предоставления Заявителем проектной документации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14.2., 18.5</w:t>
            </w:r>
          </w:p>
        </w:tc>
      </w:tr>
      <w:tr w:rsidR="0011144F" w:rsidRPr="0011144F" w:rsidTr="00CD3960">
        <w:trPr>
          <w:trHeight w:val="336"/>
        </w:trPr>
        <w:tc>
          <w:tcPr>
            <w:tcW w:w="543" w:type="dxa"/>
            <w:vMerge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8" w:type="dxa"/>
            <w:vMerge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Выполнение мероприятий со стороны Заявителя, в соответствии с выданными техническими условиями в границах своего земельного участка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Письменное уведомление заявителя о выполнении технических условий в произвольной форме с приложением необходимого пакета документов и заявки о допуске к эксплуатации прибора учета с указанием срока проведения мероприятия, направленное через офис обслуживания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потребителей, либо по почте</w:t>
            </w:r>
            <w:r w:rsidR="001324B3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Готовность внутренних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 месяца (1 год, 2 года) в зависимости от условий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25, 16 «б», 18 «г», 85,86</w:t>
            </w:r>
          </w:p>
        </w:tc>
      </w:tr>
      <w:tr w:rsidR="0011144F" w:rsidRPr="0011144F" w:rsidTr="00CD3960">
        <w:trPr>
          <w:trHeight w:val="149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Приглашение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</w:r>
            <w:r w:rsidR="0011144F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аявителя на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проверку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выполнения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технических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условий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Уведомление о дате, времени и месте проведения процедуры: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проверки выполнения технических условий, выданных Заявителю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допуска в эксплуатацию установленного в процессе технологического присоединения прибора учета электрической энергии</w:t>
            </w:r>
          </w:p>
        </w:tc>
        <w:tc>
          <w:tcPr>
            <w:tcW w:w="3077" w:type="dxa"/>
          </w:tcPr>
          <w:p w:rsidR="005619DD" w:rsidRPr="0011144F" w:rsidRDefault="001324B3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Ч</w:t>
            </w:r>
            <w:r w:rsidR="005619DD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ерез </w:t>
            </w:r>
            <w:r w:rsidR="0011144F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центр</w:t>
            </w:r>
            <w:r w:rsidR="005619DD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обслуживания потребителей (по телефону), либо по почте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Согласованные дата, время и место проведения процедуры проверки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3 рабочих дней со дня получения уведомления о выполнении технических условий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83, 89 Правил Пункт 153 Основ</w:t>
            </w:r>
          </w:p>
        </w:tc>
      </w:tr>
      <w:tr w:rsidR="0011144F" w:rsidRPr="0011144F" w:rsidTr="00CD3960">
        <w:trPr>
          <w:trHeight w:val="449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Проверка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сетевой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организацией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выполнения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технических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условий,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выданных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Заявителю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 поступлении в сетевую организацию уведомления от заявителя о выполнения технических условий, сетевая организация осуществляет выезд к Заявителю для осмотра его энергоустановки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случае наличия замечаний, выявленных при первичном техническом осмотре энергопринимающих устройств Заявителя на соответствие выполнения им технических условий, Заявитель повторно уведомляет сетевую организацию об устранении замечаний и об осуществлении повторного технического осмотра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Акты составляются по утвержденной форме и передаются Заявителю после осуществления осмотра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Акт о выполнении заявителем технических условия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10 дней со дня получения уведомления от Заявителя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Пункты 18 «д», 83, 86, 88, 90 Правил</w:t>
            </w:r>
          </w:p>
        </w:tc>
      </w:tr>
      <w:tr w:rsidR="0011144F" w:rsidRPr="0011144F" w:rsidTr="00CD3960">
        <w:trPr>
          <w:trHeight w:val="281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13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Получение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допуска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Ростехнадзора</w:t>
            </w:r>
          </w:p>
        </w:tc>
        <w:tc>
          <w:tcPr>
            <w:tcW w:w="4344" w:type="dxa"/>
          </w:tcPr>
          <w:p w:rsidR="005619DD" w:rsidRPr="0011144F" w:rsidRDefault="00A301C0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</w:t>
            </w:r>
            <w:r w:rsidR="005619DD"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смотр (обследование) присоединяемых энергопринимающих устройств должностным лицом органа федерального государственного энергетического надзора при участии сетевой организации и собственника таких устройств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способом, позволяющим установить дату отправки и получения уведомления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получение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разрешения органа федерального государственного энергетического надзора на допуск к</w:t>
            </w:r>
          </w:p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эксплуатации объектов заявителя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30 дней со даты приглашения Ростехнадзора на осмотр</w:t>
            </w:r>
          </w:p>
        </w:tc>
        <w:tc>
          <w:tcPr>
            <w:tcW w:w="1630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 7 «г»</w:t>
            </w:r>
          </w:p>
        </w:tc>
      </w:tr>
      <w:tr w:rsidR="0011144F" w:rsidRPr="0011144F" w:rsidTr="00CD3960">
        <w:trPr>
          <w:trHeight w:val="522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14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Фактическое присоединен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ие объектов Заявителя к электрическим сетям сетевой организации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После осмотра энергопринимающих устройств сетевая организация выполняет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комплекс технических и организационных мероприятий, обеспечивающих физическое соединение (контакт) объектов электросетевого хозяйства сетевой организации, и объектов заявителя (энергопринимающих устройств) без осуществления фактической подачи (приема) напряжения и мощности на объекты заявителя (фиксация коммутационного аппарата в положении "отключено")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Пописанные со стороны АО «ОЭС» направляются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Заявителю через офис обслуживания потребителей, либо по почте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Подключение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энергопринимающ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их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устройств Заявителя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(коммутационные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аппараты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отключены)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В течение 15 рабочих дней со дня 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предоставления Заявителем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информации о получении разрешения органа федерального государственного энергетического надзора на допуск к эксплуатации объектов заявителя</w:t>
            </w:r>
          </w:p>
        </w:tc>
        <w:tc>
          <w:tcPr>
            <w:tcW w:w="1630" w:type="dxa"/>
          </w:tcPr>
          <w:p w:rsidR="00C8450F" w:rsidRPr="0011144F" w:rsidRDefault="00C8450F" w:rsidP="00C8450F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П.109 </w:t>
            </w:r>
          </w:p>
          <w:p w:rsidR="005619DD" w:rsidRPr="0011144F" w:rsidRDefault="00C8450F" w:rsidP="00C8450F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11144F" w:rsidRPr="0011144F" w:rsidTr="00CD3960">
        <w:trPr>
          <w:trHeight w:val="337"/>
        </w:trPr>
        <w:tc>
          <w:tcPr>
            <w:tcW w:w="543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</w:t>
            </w:r>
          </w:p>
        </w:tc>
        <w:tc>
          <w:tcPr>
            <w:tcW w:w="1448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Фактическая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подача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напряжения</w:t>
            </w:r>
          </w:p>
        </w:tc>
        <w:tc>
          <w:tcPr>
            <w:tcW w:w="4344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Фактический прием (подача) напряжения и мощности, осуществляемый путем включения коммутационного аппарата (фиксация коммутационного аппарата в положении «включено»)</w:t>
            </w:r>
          </w:p>
        </w:tc>
        <w:tc>
          <w:tcPr>
            <w:tcW w:w="3077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Фактический прием напряжения</w:t>
            </w:r>
          </w:p>
        </w:tc>
        <w:tc>
          <w:tcPr>
            <w:tcW w:w="2172" w:type="dxa"/>
          </w:tcPr>
          <w:p w:rsidR="005619DD" w:rsidRPr="0011144F" w:rsidRDefault="005619DD" w:rsidP="00CD396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C8450F" w:rsidRPr="0011144F" w:rsidRDefault="00C8450F" w:rsidP="00C8450F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5619DD" w:rsidRPr="0011144F" w:rsidRDefault="00C8450F" w:rsidP="00C8450F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11144F" w:rsidRPr="0011144F" w:rsidTr="00CD3960">
        <w:trPr>
          <w:trHeight w:val="168"/>
        </w:trPr>
        <w:tc>
          <w:tcPr>
            <w:tcW w:w="543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16</w:t>
            </w:r>
          </w:p>
        </w:tc>
        <w:tc>
          <w:tcPr>
            <w:tcW w:w="1448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Допуск приборов учета в эксплуатацию</w:t>
            </w:r>
          </w:p>
        </w:tc>
        <w:tc>
          <w:tcPr>
            <w:tcW w:w="4344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Допуск в эксплуатацию установленного в процессе технологического присоединения приборов учета электрической энергии</w:t>
            </w:r>
          </w:p>
        </w:tc>
        <w:tc>
          <w:tcPr>
            <w:tcW w:w="3077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личном кабинете потребителя размещается акт допуска прибора учета в эксплуатацию</w:t>
            </w:r>
          </w:p>
        </w:tc>
        <w:tc>
          <w:tcPr>
            <w:tcW w:w="1991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Акт допуска приборов учета в эксплуатацию</w:t>
            </w:r>
          </w:p>
        </w:tc>
        <w:tc>
          <w:tcPr>
            <w:tcW w:w="2172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11144F" w:rsidRPr="0011144F" w:rsidTr="00CD3960">
        <w:trPr>
          <w:trHeight w:val="150"/>
        </w:trPr>
        <w:tc>
          <w:tcPr>
            <w:tcW w:w="543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1448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Передача документов в энергосбытовую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организацию</w:t>
            </w:r>
          </w:p>
        </w:tc>
        <w:tc>
          <w:tcPr>
            <w:tcW w:w="4344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Направление акта об осуществлении технологического присоединения в энергосбытовую организацию, с которой Заявитель заключил договор энергоснабжения (купли- продажи (поставки) электроэнергии)</w:t>
            </w:r>
          </w:p>
        </w:tc>
        <w:tc>
          <w:tcPr>
            <w:tcW w:w="3077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Внесение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энергосбытовой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организацией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соответствующих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изменений в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договор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энергоснабжения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(купли-продажи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(поставки)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электроэнергии)</w:t>
            </w:r>
          </w:p>
        </w:tc>
        <w:tc>
          <w:tcPr>
            <w:tcW w:w="2172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2 рабочих дней с даты заключения договора технологического присоединения</w:t>
            </w:r>
          </w:p>
        </w:tc>
        <w:tc>
          <w:tcPr>
            <w:tcW w:w="1630" w:type="dxa"/>
          </w:tcPr>
          <w:p w:rsidR="006559A3" w:rsidRPr="0011144F" w:rsidRDefault="006559A3" w:rsidP="006559A3">
            <w:pPr>
              <w:rPr>
                <w:rFonts w:ascii="Times New Roman" w:hAnsi="Times New Roman" w:cs="Times New Roman"/>
                <w:color w:val="auto"/>
              </w:rPr>
            </w:pP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П.19.1.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Правил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П.154</w:t>
            </w:r>
            <w:r w:rsidRPr="0011144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Основ</w:t>
            </w:r>
          </w:p>
        </w:tc>
      </w:tr>
    </w:tbl>
    <w:p w:rsidR="005619DD" w:rsidRPr="0011144F" w:rsidRDefault="005619DD" w:rsidP="00E22B2C">
      <w:pPr>
        <w:rPr>
          <w:color w:val="auto"/>
          <w:sz w:val="22"/>
          <w:szCs w:val="22"/>
        </w:rPr>
      </w:pPr>
    </w:p>
    <w:p w:rsidR="005619DD" w:rsidRPr="0011144F" w:rsidRDefault="005619DD" w:rsidP="00BE2286">
      <w:pPr>
        <w:ind w:left="-181"/>
        <w:rPr>
          <w:color w:val="auto"/>
          <w:sz w:val="22"/>
          <w:szCs w:val="22"/>
        </w:rPr>
      </w:pPr>
      <w:r w:rsidRPr="0011144F">
        <w:rPr>
          <w:color w:val="auto"/>
          <w:sz w:val="22"/>
          <w:szCs w:val="22"/>
        </w:rPr>
        <w:t xml:space="preserve"> </w:t>
      </w:r>
      <w:bookmarkStart w:id="0" w:name="_GoBack"/>
      <w:r w:rsidRPr="0011144F">
        <w:rPr>
          <w:rStyle w:val="a5"/>
          <w:rFonts w:ascii="Times New Roman" w:hAnsi="Times New Roman" w:cs="Times New Roman"/>
          <w:color w:val="auto"/>
          <w:sz w:val="22"/>
          <w:szCs w:val="22"/>
        </w:rPr>
        <w:t>Контактная информация для направления обращений:</w:t>
      </w:r>
      <w:r w:rsidRPr="0011144F">
        <w:rPr>
          <w:rStyle w:val="a5"/>
          <w:rFonts w:ascii="Times New Roman" w:hAnsi="Times New Roman" w:cs="Times New Roman"/>
          <w:color w:val="auto"/>
          <w:sz w:val="22"/>
          <w:szCs w:val="22"/>
        </w:rPr>
        <w:br/>
        <w:t xml:space="preserve"> </w:t>
      </w:r>
      <w:r w:rsidRPr="0011144F">
        <w:rPr>
          <w:rStyle w:val="a5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центр обслуживания </w:t>
      </w:r>
      <w:proofErr w:type="gramStart"/>
      <w:r w:rsidRPr="0011144F">
        <w:rPr>
          <w:rStyle w:val="a5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>потребителей</w:t>
      </w:r>
      <w:r w:rsidRPr="0011144F">
        <w:rPr>
          <w:rStyle w:val="a5"/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АО</w:t>
      </w:r>
      <w:proofErr w:type="gramEnd"/>
      <w:r w:rsidRPr="0011144F">
        <w:rPr>
          <w:rFonts w:ascii="Times New Roman" w:hAnsi="Times New Roman" w:cs="Times New Roman"/>
          <w:color w:val="auto"/>
          <w:sz w:val="22"/>
          <w:szCs w:val="22"/>
        </w:rPr>
        <w:t xml:space="preserve"> «ОЭС» 8-937-863-64-31</w:t>
      </w:r>
      <w:bookmarkEnd w:id="0"/>
    </w:p>
    <w:sectPr w:rsidR="005619DD" w:rsidRPr="0011144F" w:rsidSect="007C1096">
      <w:type w:val="continuous"/>
      <w:pgSz w:w="16840" w:h="11900" w:orient="landscape"/>
      <w:pgMar w:top="1525" w:right="163" w:bottom="463" w:left="1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9DD" w:rsidRDefault="005619DD" w:rsidP="007C1096">
      <w:r>
        <w:separator/>
      </w:r>
    </w:p>
  </w:endnote>
  <w:endnote w:type="continuationSeparator" w:id="0">
    <w:p w:rsidR="005619DD" w:rsidRDefault="005619DD" w:rsidP="007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9DD" w:rsidRDefault="005619DD"/>
  </w:footnote>
  <w:footnote w:type="continuationSeparator" w:id="0">
    <w:p w:rsidR="005619DD" w:rsidRDefault="005619D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985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629F4"/>
    <w:multiLevelType w:val="multilevel"/>
    <w:tmpl w:val="FFFFFFFF"/>
    <w:lvl w:ilvl="0">
      <w:start w:val="153"/>
      <w:numFmt w:val="decimal"/>
      <w:lvlText w:val="%1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ED7668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7115D9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F6528C"/>
    <w:multiLevelType w:val="hybridMultilevel"/>
    <w:tmpl w:val="0B9CB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5B3B20"/>
    <w:multiLevelType w:val="multilevel"/>
    <w:tmpl w:val="FFFFFFFF"/>
    <w:lvl w:ilvl="0">
      <w:start w:val="1"/>
      <w:numFmt w:val="decimal"/>
      <w:lvlText w:val="%1.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E1650D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406EF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C53262"/>
    <w:multiLevelType w:val="multilevel"/>
    <w:tmpl w:val="FFFFFFFF"/>
    <w:lvl w:ilvl="0">
      <w:start w:val="1"/>
      <w:numFmt w:val="bullet"/>
      <w:lvlText w:val="-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E7F49DE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0675F2"/>
    <w:multiLevelType w:val="hybridMultilevel"/>
    <w:tmpl w:val="0F080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A684C9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C80ED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9ED14F2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9EF7652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4E3284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7016647"/>
    <w:multiLevelType w:val="hybridMultilevel"/>
    <w:tmpl w:val="18908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082885"/>
    <w:multiLevelType w:val="multilevel"/>
    <w:tmpl w:val="FFFFFFFF"/>
    <w:lvl w:ilvl="0">
      <w:start w:val="2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0"/>
  </w:num>
  <w:num w:numId="3">
    <w:abstractNumId w:val="13"/>
  </w:num>
  <w:num w:numId="4">
    <w:abstractNumId w:val="11"/>
  </w:num>
  <w:num w:numId="5">
    <w:abstractNumId w:val="6"/>
  </w:num>
  <w:num w:numId="6">
    <w:abstractNumId w:val="17"/>
  </w:num>
  <w:num w:numId="7">
    <w:abstractNumId w:val="9"/>
  </w:num>
  <w:num w:numId="8">
    <w:abstractNumId w:val="3"/>
  </w:num>
  <w:num w:numId="9">
    <w:abstractNumId w:val="15"/>
  </w:num>
  <w:num w:numId="10">
    <w:abstractNumId w:val="7"/>
  </w:num>
  <w:num w:numId="11">
    <w:abstractNumId w:val="2"/>
  </w:num>
  <w:num w:numId="12">
    <w:abstractNumId w:val="12"/>
  </w:num>
  <w:num w:numId="13">
    <w:abstractNumId w:val="8"/>
  </w:num>
  <w:num w:numId="14">
    <w:abstractNumId w:val="5"/>
  </w:num>
  <w:num w:numId="15">
    <w:abstractNumId w:val="1"/>
  </w:num>
  <w:num w:numId="16">
    <w:abstractNumId w:val="4"/>
  </w:num>
  <w:num w:numId="17">
    <w:abstractNumId w:val="1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C1096"/>
    <w:rsid w:val="000406B9"/>
    <w:rsid w:val="0011144F"/>
    <w:rsid w:val="001324B3"/>
    <w:rsid w:val="0017031B"/>
    <w:rsid w:val="001B0345"/>
    <w:rsid w:val="001F2BB8"/>
    <w:rsid w:val="00204A73"/>
    <w:rsid w:val="003134B2"/>
    <w:rsid w:val="00351087"/>
    <w:rsid w:val="003700AC"/>
    <w:rsid w:val="003B716D"/>
    <w:rsid w:val="004200A5"/>
    <w:rsid w:val="004E47F5"/>
    <w:rsid w:val="00506493"/>
    <w:rsid w:val="00513561"/>
    <w:rsid w:val="005536F0"/>
    <w:rsid w:val="005619DD"/>
    <w:rsid w:val="006114B6"/>
    <w:rsid w:val="006177DF"/>
    <w:rsid w:val="006559A3"/>
    <w:rsid w:val="00667D39"/>
    <w:rsid w:val="00756B19"/>
    <w:rsid w:val="00760735"/>
    <w:rsid w:val="00771A29"/>
    <w:rsid w:val="007C1096"/>
    <w:rsid w:val="00885EA6"/>
    <w:rsid w:val="00910B91"/>
    <w:rsid w:val="009215BA"/>
    <w:rsid w:val="00927136"/>
    <w:rsid w:val="009663DD"/>
    <w:rsid w:val="009726FD"/>
    <w:rsid w:val="00993776"/>
    <w:rsid w:val="009D02EB"/>
    <w:rsid w:val="009D07F0"/>
    <w:rsid w:val="009D47FC"/>
    <w:rsid w:val="00A20BC2"/>
    <w:rsid w:val="00A301C0"/>
    <w:rsid w:val="00A430AB"/>
    <w:rsid w:val="00AE2BF6"/>
    <w:rsid w:val="00AF7B61"/>
    <w:rsid w:val="00B64E35"/>
    <w:rsid w:val="00B82BF9"/>
    <w:rsid w:val="00BB5CDC"/>
    <w:rsid w:val="00BE2286"/>
    <w:rsid w:val="00C8450F"/>
    <w:rsid w:val="00CA658E"/>
    <w:rsid w:val="00CD3960"/>
    <w:rsid w:val="00D50F27"/>
    <w:rsid w:val="00D92E1D"/>
    <w:rsid w:val="00E22B2C"/>
    <w:rsid w:val="00E417E5"/>
    <w:rsid w:val="00ED6A30"/>
    <w:rsid w:val="00F20E9B"/>
    <w:rsid w:val="00F25576"/>
    <w:rsid w:val="00F27D8D"/>
    <w:rsid w:val="00F426CF"/>
    <w:rsid w:val="00FB0631"/>
    <w:rsid w:val="00FE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B29FA0"/>
  <w15:docId w15:val="{14E5CD57-2736-4516-B6F8-AE0B2DDDF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109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C1096"/>
    <w:rPr>
      <w:color w:val="auto"/>
      <w:u w:val="single"/>
    </w:rPr>
  </w:style>
  <w:style w:type="character" w:customStyle="1" w:styleId="Exact">
    <w:name w:val="Подпись к картинке Exact"/>
    <w:basedOn w:val="a0"/>
    <w:link w:val="a4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Candara">
    <w:name w:val="Подпись к картинке + Candara"/>
    <w:aliases w:val="8,5 pt,Не полужирный Exact"/>
    <w:basedOn w:val="Exact"/>
    <w:uiPriority w:val="99"/>
    <w:rsid w:val="007C1096"/>
    <w:rPr>
      <w:rFonts w:ascii="Candara" w:hAnsi="Candara" w:cs="Candara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Exact">
    <w:name w:val="Основной текст (3) Exact"/>
    <w:basedOn w:val="a0"/>
    <w:link w:val="3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2">
    <w:name w:val="Основной текст (2)_"/>
    <w:basedOn w:val="a0"/>
    <w:link w:val="21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0">
    <w:name w:val="Основной текст (2) + Полужирный"/>
    <w:basedOn w:val="2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2">
    <w:name w:val="Основной текст (2)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single"/>
      <w:lang w:val="ru-RU" w:eastAsia="ru-RU"/>
    </w:rPr>
  </w:style>
  <w:style w:type="character" w:customStyle="1" w:styleId="4">
    <w:name w:val="Основной текст (4)_"/>
    <w:basedOn w:val="a0"/>
    <w:link w:val="4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">
    <w:name w:val="Основной текст (2) + 9 pt"/>
    <w:aliases w:val="Малые прописные"/>
    <w:basedOn w:val="2"/>
    <w:uiPriority w:val="99"/>
    <w:rsid w:val="007C1096"/>
    <w:rPr>
      <w:rFonts w:ascii="Tahoma" w:hAnsi="Tahoma" w:cs="Tahoma"/>
      <w:smallCaps/>
      <w:color w:val="000000"/>
      <w:spacing w:val="0"/>
      <w:w w:val="100"/>
      <w:position w:val="0"/>
      <w:sz w:val="18"/>
      <w:szCs w:val="18"/>
      <w:u w:val="single"/>
      <w:lang w:val="ru-RU" w:eastAsia="ru-RU"/>
    </w:rPr>
  </w:style>
  <w:style w:type="character" w:customStyle="1" w:styleId="220">
    <w:name w:val="Основной текст (2)2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1">
    <w:name w:val="Основной текст (2) + 9 pt1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MicrosoftSansSerif">
    <w:name w:val="Основной текст (2) + Microsoft Sans Serif"/>
    <w:aliases w:val="Курсив"/>
    <w:basedOn w:val="2"/>
    <w:uiPriority w:val="99"/>
    <w:rsid w:val="007C109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3">
    <w:name w:val="Подпись к таблице (2)_"/>
    <w:basedOn w:val="a0"/>
    <w:link w:val="24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5">
    <w:name w:val="Подпись к таблице (2) + Полужирный"/>
    <w:basedOn w:val="23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paragraph" w:customStyle="1" w:styleId="a4">
    <w:name w:val="Подпись к картинке"/>
    <w:basedOn w:val="a"/>
    <w:link w:val="Exact"/>
    <w:uiPriority w:val="99"/>
    <w:rsid w:val="007C1096"/>
    <w:pPr>
      <w:shd w:val="clear" w:color="auto" w:fill="FFFFFF"/>
      <w:spacing w:after="60" w:line="240" w:lineRule="atLeast"/>
    </w:pPr>
    <w:rPr>
      <w:rFonts w:ascii="Tahoma" w:hAnsi="Tahoma" w:cs="Tahoma"/>
      <w:b/>
      <w:bCs/>
      <w:sz w:val="16"/>
      <w:szCs w:val="16"/>
    </w:rPr>
  </w:style>
  <w:style w:type="paragraph" w:customStyle="1" w:styleId="3">
    <w:name w:val="Основной текст (3)"/>
    <w:basedOn w:val="a"/>
    <w:link w:val="3Exact"/>
    <w:uiPriority w:val="99"/>
    <w:rsid w:val="007C1096"/>
    <w:pPr>
      <w:shd w:val="clear" w:color="auto" w:fill="FFFFFF"/>
      <w:spacing w:after="60" w:line="240" w:lineRule="atLeast"/>
      <w:jc w:val="both"/>
    </w:pPr>
    <w:rPr>
      <w:rFonts w:ascii="Tahoma" w:hAnsi="Tahoma" w:cs="Tahoma"/>
      <w:b/>
      <w:bCs/>
      <w:sz w:val="16"/>
      <w:szCs w:val="16"/>
    </w:rPr>
  </w:style>
  <w:style w:type="paragraph" w:customStyle="1" w:styleId="10">
    <w:name w:val="Заголовок №1"/>
    <w:basedOn w:val="a"/>
    <w:link w:val="1"/>
    <w:uiPriority w:val="99"/>
    <w:rsid w:val="007C1096"/>
    <w:pPr>
      <w:shd w:val="clear" w:color="auto" w:fill="FFFFFF"/>
      <w:spacing w:after="240" w:line="240" w:lineRule="atLeast"/>
      <w:jc w:val="center"/>
      <w:outlineLvl w:val="0"/>
    </w:pPr>
    <w:rPr>
      <w:rFonts w:ascii="Tahoma" w:hAnsi="Tahoma" w:cs="Tahoma"/>
      <w:b/>
      <w:bCs/>
      <w:sz w:val="19"/>
      <w:szCs w:val="19"/>
    </w:rPr>
  </w:style>
  <w:style w:type="paragraph" w:customStyle="1" w:styleId="21">
    <w:name w:val="Основной текст (2)1"/>
    <w:basedOn w:val="a"/>
    <w:link w:val="2"/>
    <w:uiPriority w:val="99"/>
    <w:rsid w:val="007C1096"/>
    <w:pPr>
      <w:shd w:val="clear" w:color="auto" w:fill="FFFFFF"/>
      <w:spacing w:before="240" w:after="240" w:line="240" w:lineRule="atLeast"/>
      <w:ind w:hanging="360"/>
      <w:jc w:val="both"/>
    </w:pPr>
    <w:rPr>
      <w:rFonts w:ascii="Tahoma" w:hAnsi="Tahoma" w:cs="Tahoma"/>
      <w:sz w:val="19"/>
      <w:szCs w:val="19"/>
    </w:rPr>
  </w:style>
  <w:style w:type="paragraph" w:customStyle="1" w:styleId="40">
    <w:name w:val="Основной текст (4)"/>
    <w:basedOn w:val="a"/>
    <w:link w:val="4"/>
    <w:uiPriority w:val="99"/>
    <w:rsid w:val="007C1096"/>
    <w:pPr>
      <w:shd w:val="clear" w:color="auto" w:fill="FFFFFF"/>
      <w:spacing w:before="240" w:after="240" w:line="240" w:lineRule="atLeast"/>
      <w:jc w:val="both"/>
    </w:pPr>
    <w:rPr>
      <w:rFonts w:ascii="Tahoma" w:hAnsi="Tahoma" w:cs="Tahoma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uiPriority w:val="99"/>
    <w:rsid w:val="007C1096"/>
    <w:pPr>
      <w:shd w:val="clear" w:color="auto" w:fill="FFFFFF"/>
      <w:spacing w:line="240" w:lineRule="atLeast"/>
    </w:pPr>
    <w:rPr>
      <w:rFonts w:ascii="Tahoma" w:hAnsi="Tahoma" w:cs="Tahoma"/>
      <w:sz w:val="19"/>
      <w:szCs w:val="19"/>
    </w:rPr>
  </w:style>
  <w:style w:type="character" w:customStyle="1" w:styleId="30">
    <w:name w:val="Основной текст (3)_"/>
    <w:basedOn w:val="a0"/>
    <w:uiPriority w:val="99"/>
    <w:locked/>
    <w:rsid w:val="00667D39"/>
    <w:rPr>
      <w:rFonts w:ascii="Arial" w:hAnsi="Arial" w:cs="Arial"/>
      <w:b/>
      <w:bCs/>
      <w:sz w:val="17"/>
      <w:szCs w:val="17"/>
      <w:u w:val="none"/>
    </w:rPr>
  </w:style>
  <w:style w:type="character" w:customStyle="1" w:styleId="a5">
    <w:name w:val="Подпись к таблице + Полужирный"/>
    <w:basedOn w:val="a0"/>
    <w:uiPriority w:val="99"/>
    <w:rsid w:val="00667D39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975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10</Pages>
  <Words>2923</Words>
  <Characters>16663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elgraf11</dc:creator>
  <cp:keywords/>
  <dc:description/>
  <cp:lastModifiedBy>cop1</cp:lastModifiedBy>
  <cp:revision>23</cp:revision>
  <dcterms:created xsi:type="dcterms:W3CDTF">2019-03-04T06:09:00Z</dcterms:created>
  <dcterms:modified xsi:type="dcterms:W3CDTF">2022-03-10T10:41:00Z</dcterms:modified>
</cp:coreProperties>
</file>